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Pr="00327997">
        <w:tab/>
      </w:r>
      <w:r w:rsidR="00790B99" w:rsidRPr="00327997">
        <w:t>R1</w:t>
      </w:r>
      <w:r w:rsidR="00091557" w:rsidRPr="00327997">
        <w:t>-</w:t>
      </w:r>
      <w:r w:rsidR="00802345" w:rsidRPr="00802345">
        <w:t>1701630</w:t>
      </w:r>
    </w:p>
    <w:p w:rsidR="00E90E49" w:rsidRDefault="00AC7789" w:rsidP="00327997">
      <w:pPr>
        <w:pStyle w:val="3GPPHeader"/>
      </w:pPr>
      <w:r>
        <w:t>Athens, Greece</w:t>
      </w:r>
      <w:r w:rsidR="0027144F" w:rsidRPr="009C6832">
        <w:t xml:space="preserve">, </w:t>
      </w:r>
      <w:r>
        <w:t>13</w:t>
      </w:r>
      <w:r w:rsidR="00A85C6C" w:rsidRPr="00A85C6C">
        <w:rPr>
          <w:vertAlign w:val="superscript"/>
        </w:rPr>
        <w:t>th</w:t>
      </w:r>
      <w:r w:rsidR="00A85C6C">
        <w:t xml:space="preserve"> </w:t>
      </w:r>
      <w:r w:rsidR="0027144F" w:rsidRPr="009C6832">
        <w:t xml:space="preserve">– </w:t>
      </w:r>
      <w:r>
        <w:t>17</w:t>
      </w:r>
      <w:r w:rsidR="00A85C6C" w:rsidRPr="00A85C6C">
        <w:rPr>
          <w:vertAlign w:val="superscript"/>
        </w:rPr>
        <w:t>th</w:t>
      </w:r>
      <w:r w:rsidR="00A85C6C">
        <w:t xml:space="preserve"> </w:t>
      </w:r>
      <w:r>
        <w:t>February</w:t>
      </w:r>
      <w:r w:rsidR="00790B99" w:rsidRPr="009C6832">
        <w:t>,</w:t>
      </w:r>
      <w:r w:rsidR="0027144F" w:rsidRPr="009C6832">
        <w:t xml:space="preserve"> 20</w:t>
      </w:r>
      <w:r w:rsidR="00A85C6C">
        <w:t>17</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802345">
        <w:rPr>
          <w:rFonts w:cs="Arial"/>
        </w:rPr>
        <w:t>Design of CRC-assisted Polar Code</w:t>
      </w:r>
    </w:p>
    <w:p w:rsidR="00952A24" w:rsidRPr="00327997" w:rsidRDefault="00952A24" w:rsidP="00327997">
      <w:pPr>
        <w:pStyle w:val="3GPPHeader"/>
      </w:pPr>
      <w:r w:rsidRPr="00327997">
        <w:t>Agenda Item:</w:t>
      </w:r>
      <w:r w:rsidRPr="00327997">
        <w:tab/>
      </w:r>
      <w:r w:rsidR="00AC7789" w:rsidRPr="00802345">
        <w:t>8</w:t>
      </w:r>
      <w:r w:rsidR="00A85C6C" w:rsidRPr="00802345">
        <w:t>.1.</w:t>
      </w:r>
      <w:r w:rsidR="006D7589" w:rsidRPr="00802345">
        <w:t>4</w:t>
      </w:r>
      <w:r w:rsidR="00802345" w:rsidRPr="00802345">
        <w:t>.2.1</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Pr="00CE0424" w:rsidRDefault="007F75D5" w:rsidP="00CE0424">
      <w:pPr>
        <w:pStyle w:val="Heading1"/>
      </w:pPr>
      <w:r>
        <w:t>Introduction</w:t>
      </w:r>
    </w:p>
    <w:p w:rsidR="00DE3A77" w:rsidRDefault="00DE3A77" w:rsidP="00DE3A77">
      <w:pPr>
        <w:pStyle w:val="BodyText"/>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of which channel coding scheme is listed as an area to investigate. In RAN1#84bis meeting, simulation assumptions were agreed for the eMBB, URLLC, and mMTC scenarios.  In RAN #87bis meeting, the agreement was reached to use LDPC codes for eMBB for both UL and DL data channels. For UL control channel, an agreement was reached to adopt Polar codes (except</w:t>
      </w:r>
      <w:r w:rsidRPr="00800EF3">
        <w:t xml:space="preserve"> for very small block lengths where repetition/block coding may be preferred)</w:t>
      </w:r>
      <w:r>
        <w:t>. For DL control channel, working a</w:t>
      </w:r>
      <w:r w:rsidRPr="00055DB0">
        <w:t xml:space="preserve">ssumption </w:t>
      </w:r>
      <w:r>
        <w:t xml:space="preserve">is </w:t>
      </w:r>
      <w:r w:rsidRPr="00055DB0">
        <w:t>to adopt Polar Coding (except FFS for very small block lengths where repetition/block coding may be preferred)</w:t>
      </w:r>
      <w:r>
        <w:t>.</w:t>
      </w:r>
    </w:p>
    <w:p w:rsidR="00DE3A77" w:rsidRDefault="00DE3A77" w:rsidP="00DE3A77">
      <w:pPr>
        <w:pStyle w:val="BodyText"/>
        <w:rPr>
          <w:rFonts w:eastAsia="Malgun Gothic"/>
          <w:lang w:eastAsia="ko-KR"/>
        </w:rPr>
      </w:pPr>
      <w:bookmarkStart w:id="0" w:name="_Ref178064866"/>
      <w:r>
        <w:rPr>
          <w:rFonts w:eastAsia="Malgun Gothic"/>
          <w:lang w:eastAsia="ko-KR"/>
        </w:rPr>
        <w:t>Although the original p</w:t>
      </w:r>
      <w:r>
        <w:rPr>
          <w:rFonts w:eastAsia="Malgun Gothic" w:hint="eastAsia"/>
          <w:lang w:eastAsia="ko-KR"/>
        </w:rPr>
        <w:t xml:space="preserve">olar code, </w:t>
      </w:r>
      <w:r>
        <w:rPr>
          <w:rFonts w:eastAsia="Malgun Gothic"/>
          <w:lang w:eastAsia="ko-KR"/>
        </w:rPr>
        <w:t xml:space="preserve">as </w:t>
      </w:r>
      <w:r>
        <w:rPr>
          <w:rFonts w:eastAsia="Malgun Gothic" w:hint="eastAsia"/>
          <w:lang w:eastAsia="ko-KR"/>
        </w:rPr>
        <w:t xml:space="preserve">proposed by Arikan [1], </w:t>
      </w:r>
      <w:r>
        <w:rPr>
          <w:rFonts w:eastAsia="Malgun Gothic"/>
          <w:lang w:eastAsia="ko-KR"/>
        </w:rPr>
        <w:t>was proven</w:t>
      </w:r>
      <w:r>
        <w:rPr>
          <w:rFonts w:eastAsia="Malgun Gothic" w:hint="eastAsia"/>
          <w:lang w:eastAsia="ko-KR"/>
        </w:rPr>
        <w:t xml:space="preserve"> to </w:t>
      </w:r>
      <w:r>
        <w:rPr>
          <w:rFonts w:eastAsia="Malgun Gothic"/>
          <w:lang w:eastAsia="ko-KR"/>
        </w:rPr>
        <w:t>be capacity achieving with</w:t>
      </w:r>
      <w:r>
        <w:rPr>
          <w:rFonts w:eastAsia="Malgun Gothic" w:hint="eastAsia"/>
          <w:lang w:eastAsia="ko-KR"/>
        </w:rPr>
        <w:t xml:space="preserve"> a low-complexity </w:t>
      </w:r>
      <w:r>
        <w:rPr>
          <w:rFonts w:eastAsia="Malgun Gothic"/>
          <w:lang w:eastAsia="ko-KR"/>
        </w:rPr>
        <w:t>SC</w:t>
      </w:r>
      <w:r>
        <w:rPr>
          <w:rFonts w:eastAsia="Malgun Gothic" w:hint="eastAsia"/>
          <w:lang w:eastAsia="ko-KR"/>
        </w:rPr>
        <w:t xml:space="preserve"> decoder, the finite-length performance of polar codes under SC is not competitive </w:t>
      </w:r>
      <w:r>
        <w:rPr>
          <w:rFonts w:eastAsia="Malgun Gothic"/>
          <w:lang w:eastAsia="ko-KR"/>
        </w:rPr>
        <w:t>compared to</w:t>
      </w:r>
      <w:r>
        <w:rPr>
          <w:rFonts w:eastAsia="Malgun Gothic" w:hint="eastAsia"/>
          <w:lang w:eastAsia="ko-KR"/>
        </w:rPr>
        <w:t xml:space="preserve"> other modern channel coding schemes </w:t>
      </w:r>
      <w:r>
        <w:rPr>
          <w:rFonts w:eastAsia="Malgun Gothic"/>
          <w:lang w:eastAsia="ko-KR"/>
        </w:rPr>
        <w:t>such LDPC</w:t>
      </w:r>
      <w:r>
        <w:rPr>
          <w:rFonts w:eastAsia="Malgun Gothic" w:hint="eastAsia"/>
          <w:lang w:eastAsia="ko-KR"/>
        </w:rPr>
        <w:t xml:space="preserve"> and Turbo codes. </w:t>
      </w:r>
      <w:r>
        <w:rPr>
          <w:rFonts w:eastAsia="Malgun Gothic"/>
          <w:lang w:eastAsia="ko-KR"/>
        </w:rPr>
        <w:t xml:space="preserve">A more complex decoder, namely the </w:t>
      </w:r>
      <w:r>
        <w:rPr>
          <w:rFonts w:eastAsia="Malgun Gothic" w:hint="eastAsia"/>
          <w:lang w:eastAsia="ko-KR"/>
        </w:rPr>
        <w:t>SC list (SCL) decoder</w:t>
      </w:r>
      <w:r>
        <w:rPr>
          <w:rFonts w:eastAsia="Malgun Gothic"/>
          <w:lang w:eastAsia="ko-KR"/>
        </w:rPr>
        <w:t>,</w:t>
      </w:r>
      <w:r>
        <w:rPr>
          <w:rFonts w:eastAsia="Malgun Gothic" w:hint="eastAsia"/>
          <w:lang w:eastAsia="ko-KR"/>
        </w:rPr>
        <w:t xml:space="preserve"> is proposed in [2]</w:t>
      </w:r>
      <w:r>
        <w:rPr>
          <w:rFonts w:eastAsia="Malgun Gothic"/>
          <w:lang w:eastAsia="ko-KR"/>
        </w:rPr>
        <w:t xml:space="preserve">, where a list of more than one surviving decision paths is maintained in the decoding process, but the resulting performance is still unsatisfactory.  In </w:t>
      </w:r>
      <w:r>
        <w:rPr>
          <w:rFonts w:eastAsia="Malgun Gothic" w:hint="eastAsia"/>
          <w:lang w:eastAsia="ko-KR"/>
        </w:rPr>
        <w:t>[2]</w:t>
      </w:r>
      <w:r>
        <w:rPr>
          <w:rFonts w:eastAsia="Malgun Gothic"/>
          <w:lang w:eastAsia="ko-KR"/>
        </w:rPr>
        <w:t>, it was further proposed that b</w:t>
      </w:r>
      <w:r>
        <w:rPr>
          <w:rFonts w:eastAsia="Malgun Gothic" w:hint="eastAsia"/>
          <w:lang w:eastAsia="ko-KR"/>
        </w:rPr>
        <w:t>y concatenating a linear outer code</w:t>
      </w:r>
      <w:r>
        <w:rPr>
          <w:rFonts w:eastAsia="Malgun Gothic"/>
          <w:lang w:eastAsia="ko-KR"/>
        </w:rPr>
        <w:t>, namely a CRC code,</w:t>
      </w:r>
      <w:r>
        <w:rPr>
          <w:rFonts w:eastAsia="Malgun Gothic" w:hint="eastAsia"/>
          <w:lang w:eastAsia="ko-KR"/>
        </w:rPr>
        <w:t xml:space="preserve"> </w:t>
      </w:r>
      <w:r>
        <w:rPr>
          <w:rFonts w:eastAsia="Malgun Gothic"/>
          <w:lang w:eastAsia="ko-KR"/>
        </w:rPr>
        <w:t>with the original polar code as inner code, the outer code can be used to check if any of the candidate paths in the list is correctly decoded.  Such a two-step decoding process significantly improves the performance and makes Polar codes competitive with that</w:t>
      </w:r>
      <w:r>
        <w:rPr>
          <w:rFonts w:eastAsia="Malgun Gothic" w:hint="eastAsia"/>
          <w:lang w:eastAsia="ko-KR"/>
        </w:rPr>
        <w:t xml:space="preserve"> of well-optimized LDPC and Turbo codes. </w:t>
      </w:r>
    </w:p>
    <w:p w:rsidR="00DE3A77" w:rsidRDefault="00DE3A77" w:rsidP="00DE3A77">
      <w:pPr>
        <w:pStyle w:val="BodyText"/>
        <w:rPr>
          <w:rFonts w:eastAsia="Malgun Gothic"/>
          <w:lang w:eastAsia="ko-KR"/>
        </w:rPr>
      </w:pPr>
      <w:r>
        <w:rPr>
          <w:rFonts w:eastAsia="Malgun Gothic"/>
          <w:lang w:eastAsia="ko-KR"/>
        </w:rPr>
        <w:t xml:space="preserve">In </w:t>
      </w:r>
      <w:r>
        <w:rPr>
          <w:rFonts w:eastAsia="Malgun Gothic"/>
          <w:lang w:eastAsia="ko-KR"/>
        </w:rPr>
        <w:fldChar w:fldCharType="begin"/>
      </w:r>
      <w:r>
        <w:rPr>
          <w:rFonts w:eastAsia="Malgun Gothic"/>
          <w:lang w:eastAsia="ko-KR"/>
        </w:rPr>
        <w:instrText xml:space="preserve"> REF _Ref471426039 \r \h </w:instrText>
      </w:r>
      <w:r>
        <w:rPr>
          <w:rFonts w:eastAsia="Malgun Gothic"/>
          <w:lang w:eastAsia="ko-KR"/>
        </w:rPr>
      </w:r>
      <w:r>
        <w:rPr>
          <w:rFonts w:eastAsia="Malgun Gothic"/>
          <w:lang w:eastAsia="ko-KR"/>
        </w:rPr>
        <w:fldChar w:fldCharType="separate"/>
      </w:r>
      <w:r w:rsidR="00136288">
        <w:rPr>
          <w:rFonts w:eastAsia="Malgun Gothic"/>
          <w:lang w:eastAsia="ko-KR"/>
        </w:rPr>
        <w:t>[4]</w:t>
      </w:r>
      <w:r>
        <w:rPr>
          <w:rFonts w:eastAsia="Malgun Gothic"/>
          <w:lang w:eastAsia="ko-KR"/>
        </w:rPr>
        <w:fldChar w:fldCharType="end"/>
      </w:r>
      <w:r>
        <w:rPr>
          <w:rFonts w:eastAsia="Malgun Gothic"/>
          <w:lang w:eastAsia="ko-KR"/>
        </w:rPr>
        <w:t>, a different outer code was proposed to work together with a polar inner code, and the combined code is termed PC-polar code.  By design, the structure of the outer code can be exploited during the list decoding of the inner polar code, allowing a single-step decoding that takes into account the structures of both inner and outer codes.</w:t>
      </w:r>
    </w:p>
    <w:p w:rsidR="00DE3A77" w:rsidRDefault="00DE3A77" w:rsidP="00DE3A77">
      <w:pPr>
        <w:pStyle w:val="BodyText"/>
      </w:pPr>
      <w:r>
        <w:t xml:space="preserve">In this contribution, </w:t>
      </w:r>
      <w:r w:rsidR="001631EE">
        <w:t>we examine the</w:t>
      </w:r>
      <w:r w:rsidR="005464BB">
        <w:t xml:space="preserve"> </w:t>
      </w:r>
      <w:r w:rsidR="006A5F4C">
        <w:t xml:space="preserve">various ways of </w:t>
      </w:r>
      <w:r w:rsidR="005464BB">
        <w:t>us</w:t>
      </w:r>
      <w:r w:rsidR="006A5F4C">
        <w:t>ing</w:t>
      </w:r>
      <w:r w:rsidR="005464BB">
        <w:t xml:space="preserve"> CRC outer code </w:t>
      </w:r>
      <w:r w:rsidR="00A8195B">
        <w:t>for improving</w:t>
      </w:r>
      <w:r w:rsidR="001631EE">
        <w:t xml:space="preserve"> </w:t>
      </w:r>
      <w:r w:rsidR="006A5F4C">
        <w:t xml:space="preserve">Polar code </w:t>
      </w:r>
      <w:r w:rsidR="001631EE">
        <w:t xml:space="preserve">error correction performance. </w:t>
      </w:r>
      <w:r w:rsidR="002B046C">
        <w:t xml:space="preserve"> </w:t>
      </w:r>
      <w:r w:rsidR="00C53554" w:rsidRPr="006142C7">
        <w:t>Note that the CRC outer code used in this contribution is only for error correction.  A separate CRC is assumed to have been embedded into the block of information bits.</w:t>
      </w:r>
      <w:r w:rsidR="00C53554">
        <w:t xml:space="preserve"> </w:t>
      </w:r>
    </w:p>
    <w:bookmarkEnd w:id="0"/>
    <w:p w:rsidR="00FE5135" w:rsidRDefault="00FE5135" w:rsidP="00CE0424">
      <w:pPr>
        <w:pStyle w:val="Heading1"/>
      </w:pPr>
      <w:r>
        <w:t xml:space="preserve">CRC </w:t>
      </w:r>
      <w:r w:rsidR="00691718">
        <w:t xml:space="preserve">with and without </w:t>
      </w:r>
      <w:r>
        <w:t>Interleaver</w:t>
      </w:r>
    </w:p>
    <w:p w:rsidR="00E84F85" w:rsidRDefault="00684F62" w:rsidP="00FE5135">
      <w:pPr>
        <w:pStyle w:val="BodyText"/>
      </w:pPr>
      <w:r>
        <w:t>In this contribution,</w:t>
      </w:r>
      <w:r w:rsidR="00FE5135">
        <w:t xml:space="preserve"> we </w:t>
      </w:r>
      <w:r w:rsidR="00002674">
        <w:t>study</w:t>
      </w:r>
      <w:r>
        <w:t xml:space="preserve"> </w:t>
      </w:r>
      <w:r w:rsidR="00002674">
        <w:t xml:space="preserve">the </w:t>
      </w:r>
      <w:r w:rsidR="004A04C2">
        <w:t xml:space="preserve">performance </w:t>
      </w:r>
      <w:r w:rsidR="00691718">
        <w:t xml:space="preserve">of various construction of attaching outer CRC codes for the purpose of assisting with SCL decoding. As discussed in RAN1 NR ad hoc January, the CRC bits may or may not be distributed. </w:t>
      </w:r>
      <w:r w:rsidR="00E84F85">
        <w:t>Hence two types of CRC bits locations are studied in this contribution:</w:t>
      </w:r>
    </w:p>
    <w:p w:rsidR="00691718" w:rsidRDefault="00E84F85" w:rsidP="00F53CC0">
      <w:pPr>
        <w:pStyle w:val="BodyText"/>
        <w:numPr>
          <w:ilvl w:val="0"/>
          <w:numId w:val="31"/>
        </w:numPr>
      </w:pPr>
      <w:r>
        <w:t xml:space="preserve">Interleaved CRC bits. In this Alternative, the CRC bits are </w:t>
      </w:r>
      <w:r>
        <w:rPr>
          <w:rFonts w:eastAsia="MS Mincho"/>
          <w:lang w:val="en-US" w:eastAsia="en-US"/>
        </w:rPr>
        <w:t>moved to the beginning of SC decoding as much as possible</w:t>
      </w:r>
      <w:r w:rsidRPr="00AD220E">
        <w:rPr>
          <w:rFonts w:eastAsia="MS Mincho"/>
          <w:lang w:val="en-US" w:eastAsia="en-US"/>
        </w:rPr>
        <w:t>.</w:t>
      </w:r>
      <w:r>
        <w:rPr>
          <w:rFonts w:eastAsia="MS Mincho"/>
          <w:lang w:val="en-US" w:eastAsia="en-US"/>
        </w:rPr>
        <w:t xml:space="preserve"> This alternative belongs to a type of </w:t>
      </w:r>
      <w:r>
        <w:t>or distributed CRC.</w:t>
      </w:r>
    </w:p>
    <w:p w:rsidR="00E84F85" w:rsidRDefault="00E84F85" w:rsidP="00F53CC0">
      <w:pPr>
        <w:pStyle w:val="BodyText"/>
        <w:numPr>
          <w:ilvl w:val="0"/>
          <w:numId w:val="31"/>
        </w:numPr>
      </w:pPr>
      <w:r>
        <w:t xml:space="preserve">Non-interleaved CRC. In this Alternative, all the CRC bits are </w:t>
      </w:r>
      <w:r>
        <w:rPr>
          <w:rFonts w:eastAsia="MS Mincho"/>
          <w:lang w:val="en-US" w:eastAsia="en-US"/>
        </w:rPr>
        <w:t>simply attached to the end of the information block as a group before Polar encoding.</w:t>
      </w:r>
    </w:p>
    <w:p w:rsidR="00691718" w:rsidRDefault="00E84F85" w:rsidP="00FE5135">
      <w:pPr>
        <w:pStyle w:val="BodyText"/>
      </w:pPr>
      <w:r>
        <w:t xml:space="preserve">Since Alternative 2 is </w:t>
      </w:r>
      <w:r w:rsidR="00F974DB">
        <w:t xml:space="preserve">simple and </w:t>
      </w:r>
      <w:r>
        <w:t>well known, only Alternative 1 is described in details in subsections below.</w:t>
      </w:r>
    </w:p>
    <w:p w:rsidR="00691718" w:rsidRDefault="00691718" w:rsidP="00FE5135">
      <w:pPr>
        <w:pStyle w:val="BodyText"/>
      </w:pPr>
    </w:p>
    <w:p w:rsidR="00156583" w:rsidRDefault="00156583" w:rsidP="007A6578">
      <w:pPr>
        <w:pStyle w:val="Heading2"/>
      </w:pPr>
      <w:bookmarkStart w:id="1" w:name="_Ref474194197"/>
      <w:r>
        <w:t>Interleaved CRC</w:t>
      </w:r>
      <w:bookmarkEnd w:id="1"/>
      <w:r>
        <w:t xml:space="preserve"> </w:t>
      </w:r>
    </w:p>
    <w:p w:rsidR="00156583" w:rsidRDefault="00156583" w:rsidP="00FE5135">
      <w:pPr>
        <w:pStyle w:val="BodyText"/>
      </w:pPr>
      <w:r>
        <w:t xml:space="preserve">In this alternative, </w:t>
      </w:r>
      <w:r w:rsidR="00684F62">
        <w:t>an</w:t>
      </w:r>
      <w:r w:rsidR="00FE5135">
        <w:t xml:space="preserve"> interleaver </w:t>
      </w:r>
      <w:r>
        <w:t xml:space="preserve">is inserted </w:t>
      </w:r>
      <w:r w:rsidR="00FE5135">
        <w:t>between a CRC outer code and a polar inner code</w:t>
      </w:r>
      <w:r w:rsidR="004A04C2">
        <w:t xml:space="preserve"> to </w:t>
      </w:r>
      <w:r>
        <w:t xml:space="preserve">distribute the CRC bits among the information bits before Polar encoding. </w:t>
      </w:r>
    </w:p>
    <w:p w:rsidR="00156583" w:rsidRDefault="00FE5135" w:rsidP="00FE5135">
      <w:pPr>
        <w:pStyle w:val="BodyText"/>
      </w:pPr>
      <w:r>
        <w:t xml:space="preserve">  </w:t>
      </w:r>
    </w:p>
    <w:p w:rsidR="00A61EBB" w:rsidRDefault="006A5F4C" w:rsidP="00FE5135">
      <w:pPr>
        <w:pStyle w:val="BodyText"/>
      </w:pPr>
      <w:r>
        <w:lastRenderedPageBreak/>
        <w:t>The main purpose of this CRC interleaver is to distribute the CRC bits more evenly within the block of information and frozen bits</w:t>
      </w:r>
      <w:r w:rsidR="00156583">
        <w:t>. This is in contrast to Alternative 2, which</w:t>
      </w:r>
      <w:r>
        <w:t xml:space="preserve"> cluster</w:t>
      </w:r>
      <w:r w:rsidR="00156583">
        <w:t>s</w:t>
      </w:r>
      <w:r>
        <w:t xml:space="preserve"> the</w:t>
      </w:r>
      <w:r w:rsidR="00156583">
        <w:t xml:space="preserve"> CRC bits</w:t>
      </w:r>
      <w:r>
        <w:t xml:space="preserve"> at the end of the </w:t>
      </w:r>
      <w:r w:rsidR="00156583">
        <w:t xml:space="preserve">information </w:t>
      </w:r>
      <w:r>
        <w:t>block</w:t>
      </w:r>
      <w:r w:rsidR="00156583">
        <w:t>,</w:t>
      </w:r>
      <w:r>
        <w:t xml:space="preserve"> as it is typically done</w:t>
      </w:r>
      <w:r w:rsidR="00156583">
        <w:t>.</w:t>
      </w:r>
      <w:r>
        <w:t xml:space="preserve">  The CRC interleaver is designed in such a way that each CRC bit only depends on the previous information bits during SC/SCL decoding. </w:t>
      </w:r>
      <w:r w:rsidR="00156583">
        <w:t xml:space="preserve">Hence the CRC bits can </w:t>
      </w:r>
      <w:r w:rsidR="00F53CC0">
        <w:t xml:space="preserve">be used as dynamic frozen bits </w:t>
      </w:r>
      <w:r w:rsidR="00B05556">
        <w:t>(</w:t>
      </w:r>
      <w:r w:rsidR="009D5BF7">
        <w:t>or parity check</w:t>
      </w:r>
      <w:r w:rsidR="00F53CC0">
        <w:t xml:space="preserve"> bits as in </w:t>
      </w:r>
      <w:r w:rsidR="00F53CC0">
        <w:fldChar w:fldCharType="begin"/>
      </w:r>
      <w:r w:rsidR="00F53CC0">
        <w:instrText xml:space="preserve"> REF _Ref471426039 \r \h </w:instrText>
      </w:r>
      <w:r w:rsidR="00F53CC0">
        <w:fldChar w:fldCharType="separate"/>
      </w:r>
      <w:r w:rsidR="00136288">
        <w:t>[4]</w:t>
      </w:r>
      <w:r w:rsidR="00F53CC0">
        <w:fldChar w:fldCharType="end"/>
      </w:r>
      <w:r w:rsidR="00B05556">
        <w:t>)</w:t>
      </w:r>
      <w:r w:rsidR="00F53CC0">
        <w:t xml:space="preserve"> to </w:t>
      </w:r>
      <w:r w:rsidR="00156583">
        <w:t>assist surviving path selection during SC/SCL decoding.</w:t>
      </w:r>
      <w:r>
        <w:t xml:space="preserve"> </w:t>
      </w:r>
    </w:p>
    <w:p w:rsidR="00FE5135" w:rsidRDefault="00FE5135" w:rsidP="00FE5135">
      <w:pPr>
        <w:pStyle w:val="BodyText"/>
      </w:pPr>
      <w:r>
        <w:t xml:space="preserve">The overall code structure </w:t>
      </w:r>
      <w:r w:rsidR="00FB65E2">
        <w:t xml:space="preserve">being considered </w:t>
      </w:r>
      <w:r>
        <w:t xml:space="preserve">is illustrated in </w:t>
      </w:r>
      <w:r>
        <w:fldChar w:fldCharType="begin"/>
      </w:r>
      <w:r>
        <w:instrText xml:space="preserve"> REF _Ref462998927 \h </w:instrText>
      </w:r>
      <w:r>
        <w:fldChar w:fldCharType="separate"/>
      </w:r>
      <w:r w:rsidR="00136288" w:rsidRPr="00DC1CDF">
        <w:t xml:space="preserve">Figure </w:t>
      </w:r>
      <w:r w:rsidR="00136288">
        <w:rPr>
          <w:noProof/>
        </w:rPr>
        <w:t>1</w:t>
      </w:r>
      <w:r>
        <w:fldChar w:fldCharType="end"/>
      </w:r>
      <w:r>
        <w:t>.</w:t>
      </w:r>
    </w:p>
    <w:p w:rsidR="00FE5135" w:rsidRDefault="00FE5135" w:rsidP="00FB36E0">
      <w:pPr>
        <w:pStyle w:val="BodyText"/>
        <w:jc w:val="center"/>
      </w:pPr>
      <w:r>
        <w:object w:dxaOrig="14070" w:dyaOrig="5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8pt;height:164.1pt" o:ole="">
            <v:imagedata r:id="rId8" o:title=""/>
          </v:shape>
          <o:OLEObject Type="Embed" ProgID="Visio.Drawing.15" ShapeID="_x0000_i1025" DrawAspect="Content" ObjectID="_1547940206" r:id="rId9"/>
        </w:object>
      </w:r>
    </w:p>
    <w:p w:rsidR="00FE5135" w:rsidRPr="0007229B" w:rsidRDefault="00FE5135" w:rsidP="00FE5135">
      <w:pPr>
        <w:pStyle w:val="BodyText"/>
        <w:tabs>
          <w:tab w:val="left" w:pos="2880"/>
        </w:tabs>
        <w:ind w:left="1350"/>
        <w:jc w:val="center"/>
        <w:rPr>
          <w:rFonts w:eastAsia="Malgun Gothic"/>
          <w:lang w:eastAsia="ko-KR"/>
        </w:rPr>
      </w:pPr>
      <w:bookmarkStart w:id="2" w:name="_Ref462998927"/>
      <w:r w:rsidRPr="00DC1CDF">
        <w:t xml:space="preserve">Figure </w:t>
      </w:r>
      <w:r w:rsidRPr="00471F75">
        <w:fldChar w:fldCharType="begin"/>
      </w:r>
      <w:r w:rsidRPr="00DC1CDF">
        <w:instrText xml:space="preserve"> SEQ Figure \* ARABIC </w:instrText>
      </w:r>
      <w:r w:rsidRPr="00471F75">
        <w:fldChar w:fldCharType="separate"/>
      </w:r>
      <w:r w:rsidR="00136288">
        <w:rPr>
          <w:noProof/>
        </w:rPr>
        <w:t>1</w:t>
      </w:r>
      <w:r w:rsidRPr="00471F75">
        <w:fldChar w:fldCharType="end"/>
      </w:r>
      <w:bookmarkEnd w:id="2"/>
      <w:r w:rsidRPr="005349CC">
        <w:t>.</w:t>
      </w:r>
      <w:r w:rsidRPr="0007229B">
        <w:rPr>
          <w:rFonts w:eastAsia="Malgun Gothic"/>
          <w:lang w:eastAsia="ko-KR"/>
        </w:rPr>
        <w:t xml:space="preserve"> </w:t>
      </w:r>
      <w:r>
        <w:t>Illustration of Interleaved Concatenated CRC-Polar code</w:t>
      </w:r>
    </w:p>
    <w:p w:rsidR="00FE5135" w:rsidRPr="00FE5135" w:rsidRDefault="00FE5135" w:rsidP="00FE5135"/>
    <w:p w:rsidR="00230B1F" w:rsidRDefault="00DE3A77" w:rsidP="00DE3A77">
      <w:pPr>
        <w:pStyle w:val="BodyText"/>
      </w:pPr>
      <w:r>
        <w:t xml:space="preserve">In </w:t>
      </w:r>
      <w:r w:rsidR="00156583">
        <w:t>the following</w:t>
      </w:r>
      <w:r>
        <w:t xml:space="preserve">, we illustrate how </w:t>
      </w:r>
      <w:r w:rsidR="00AB351C">
        <w:t xml:space="preserve">an CRC interleaver may be computed from </w:t>
      </w:r>
      <w:r>
        <w:t xml:space="preserve">the dependency of each CRC bit derived from the generating matrix of CRC code.  </w:t>
      </w:r>
      <w:r w:rsidR="00230B1F">
        <w:t>The resulting interleaver ensures that each CRC bit depends only on the earlier information bits in order to facilitate SC/SCL decoding</w:t>
      </w:r>
    </w:p>
    <w:p w:rsidR="00DE3A77" w:rsidRDefault="00DE3A77" w:rsidP="00DE3A77">
      <w:pPr>
        <w:pStyle w:val="BodyText"/>
      </w:pPr>
      <w:r>
        <w:t xml:space="preserve">Let </w:t>
      </w:r>
      <m:oMath>
        <m:sSub>
          <m:sSubPr>
            <m:ctrlPr>
              <w:rPr>
                <w:rFonts w:ascii="Cambria Math" w:hAnsi="Cambria Math"/>
                <w:i/>
              </w:rPr>
            </m:ctrlPr>
          </m:sSubPr>
          <m:e>
            <m:r>
              <w:rPr>
                <w:rFonts w:ascii="Cambria Math" w:hAnsi="Cambria Math"/>
              </w:rPr>
              <m:t>g</m:t>
            </m:r>
          </m:e>
          <m:sub>
            <m:r>
              <w:rPr>
                <w:rFonts w:ascii="Cambria Math" w:hAnsi="Cambria Math"/>
              </w:rPr>
              <m:t>CRC</m:t>
            </m:r>
          </m:sub>
        </m:sSub>
        <m:d>
          <m:dPr>
            <m:ctrlPr>
              <w:rPr>
                <w:rFonts w:ascii="Cambria Math" w:hAnsi="Cambria Math"/>
                <w:i/>
              </w:rPr>
            </m:ctrlPr>
          </m:dPr>
          <m:e>
            <m:r>
              <w:rPr>
                <w:rFonts w:ascii="Cambria Math" w:hAnsi="Cambria Math"/>
              </w:rPr>
              <m:t>D</m:t>
            </m:r>
          </m:e>
        </m:d>
      </m:oMath>
      <w:r>
        <w:t xml:space="preserve"> denote the generating polynomial of the CRC code.  For LTE control channels </w:t>
      </w:r>
      <m:oMath>
        <m:sSub>
          <m:sSubPr>
            <m:ctrlPr>
              <w:rPr>
                <w:rFonts w:ascii="Cambria Math" w:hAnsi="Cambria Math"/>
                <w:i/>
              </w:rPr>
            </m:ctrlPr>
          </m:sSubPr>
          <m:e>
            <m:r>
              <w:rPr>
                <w:rFonts w:ascii="Cambria Math" w:hAnsi="Cambria Math"/>
              </w:rPr>
              <m:t>g</m:t>
            </m:r>
          </m:e>
          <m:sub>
            <m:r>
              <w:rPr>
                <w:rFonts w:ascii="Cambria Math" w:hAnsi="Cambria Math"/>
              </w:rPr>
              <m:t>CRC</m:t>
            </m:r>
          </m:sub>
        </m:sSub>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16</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12</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5</m:t>
            </m:r>
          </m:sup>
        </m:sSup>
        <m:r>
          <w:rPr>
            <w:rFonts w:ascii="Cambria Math" w:hAnsi="Cambria Math"/>
          </w:rPr>
          <m:t xml:space="preserve">+1 </m:t>
        </m:r>
      </m:oMath>
      <w:r>
        <w:t xml:space="preserve">.  The </w:t>
      </w:r>
      <m:oMath>
        <m:r>
          <w:rPr>
            <w:rFonts w:ascii="Cambria Math" w:hAnsi="Cambria Math"/>
          </w:rPr>
          <m:t>i</m:t>
        </m:r>
      </m:oMath>
      <w:r>
        <w:t xml:space="preserve">th row of the corresponding systematic generating matrix </w:t>
      </w:r>
      <m:oMath>
        <m:sSub>
          <m:sSubPr>
            <m:ctrlPr>
              <w:rPr>
                <w:rFonts w:ascii="Cambria Math" w:hAnsi="Cambria Math"/>
                <w:b/>
                <w:i/>
              </w:rPr>
            </m:ctrlPr>
          </m:sSubPr>
          <m:e>
            <m:r>
              <m:rPr>
                <m:sty m:val="bi"/>
              </m:rPr>
              <w:rPr>
                <w:rFonts w:ascii="Cambria Math" w:hAnsi="Cambria Math"/>
              </w:rPr>
              <m:t>G</m:t>
            </m:r>
          </m:e>
          <m:sub>
            <m:r>
              <w:rPr>
                <w:rFonts w:ascii="Cambria Math" w:hAnsi="Cambria Math"/>
              </w:rPr>
              <m:t>CRC</m:t>
            </m:r>
          </m:sub>
        </m:sSub>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 xml:space="preserve">I </m:t>
            </m:r>
          </m:e>
        </m:d>
        <m:sSub>
          <m:sSubPr>
            <m:ctrlPr>
              <w:rPr>
                <w:rFonts w:ascii="Cambria Math" w:hAnsi="Cambria Math"/>
                <w:b/>
                <w:i/>
              </w:rPr>
            </m:ctrlPr>
          </m:sSubPr>
          <m:e>
            <m:r>
              <m:rPr>
                <m:sty m:val="bi"/>
              </m:rPr>
              <w:rPr>
                <w:rFonts w:ascii="Cambria Math" w:hAnsi="Cambria Math"/>
              </w:rPr>
              <m:t>P</m:t>
            </m:r>
          </m:e>
          <m:sub>
            <m:r>
              <w:rPr>
                <w:rFonts w:ascii="Cambria Math" w:hAnsi="Cambria Math"/>
              </w:rPr>
              <m:t>CRC</m:t>
            </m:r>
          </m:sub>
        </m:sSub>
        <m:r>
          <m:rPr>
            <m:sty m:val="bi"/>
          </m:rPr>
          <w:rPr>
            <w:rFonts w:ascii="Cambria Math" w:hAnsi="Cambria Math"/>
          </w:rPr>
          <m:t>]</m:t>
        </m:r>
      </m:oMath>
      <w:r w:rsidRPr="00A73D30">
        <w:t xml:space="preserve"> that</w:t>
      </w:r>
      <w:r>
        <w:t xml:space="preserve"> satisfies </w:t>
      </w:r>
      <m:oMath>
        <m:r>
          <m:rPr>
            <m:sty m:val="bi"/>
          </m:rPr>
          <w:rPr>
            <w:rFonts w:ascii="Cambria Math" w:hAnsi="Cambria Math"/>
          </w:rPr>
          <m:t>u</m:t>
        </m:r>
        <m:sSub>
          <m:sSubPr>
            <m:ctrlPr>
              <w:rPr>
                <w:rFonts w:ascii="Cambria Math" w:hAnsi="Cambria Math"/>
                <w:i/>
              </w:rPr>
            </m:ctrlPr>
          </m:sSubPr>
          <m:e>
            <m:r>
              <m:rPr>
                <m:sty m:val="bi"/>
              </m:rPr>
              <w:rPr>
                <w:rFonts w:ascii="Cambria Math" w:hAnsi="Cambria Math"/>
              </w:rPr>
              <m:t>G</m:t>
            </m:r>
            <m:ctrlPr>
              <w:rPr>
                <w:rFonts w:ascii="Cambria Math" w:hAnsi="Cambria Math"/>
                <w:b/>
                <w:i/>
              </w:rPr>
            </m:ctrlPr>
          </m:e>
          <m:sub>
            <m:r>
              <w:rPr>
                <w:rFonts w:ascii="Cambria Math" w:hAnsi="Cambria Math"/>
              </w:rPr>
              <m:t>CRC</m:t>
            </m:r>
          </m:sub>
        </m:sSub>
        <m:r>
          <w:rPr>
            <w:rFonts w:ascii="Cambria Math" w:hAnsi="Cambria Math"/>
          </w:rPr>
          <m:t>=</m:t>
        </m:r>
        <m:sSub>
          <m:sSubPr>
            <m:ctrlPr>
              <w:rPr>
                <w:rFonts w:ascii="Cambria Math" w:hAnsi="Cambria Math"/>
                <w:b/>
                <w:i/>
              </w:rPr>
            </m:ctrlPr>
          </m:sSubPr>
          <m:e>
            <m:r>
              <m:rPr>
                <m:sty m:val="bi"/>
              </m:rPr>
              <w:rPr>
                <w:rFonts w:ascii="Cambria Math" w:hAnsi="Cambria Math"/>
              </w:rPr>
              <m:t>x</m:t>
            </m:r>
          </m:e>
          <m:sub>
            <m:r>
              <w:rPr>
                <w:rFonts w:ascii="Cambria Math" w:hAnsi="Cambria Math"/>
              </w:rPr>
              <m:t>CRC</m:t>
            </m:r>
          </m:sub>
        </m:sSub>
      </m:oMath>
      <w:r>
        <w:t xml:space="preserve">, where </w:t>
      </w:r>
      <m:oMath>
        <m:r>
          <m:rPr>
            <m:sty m:val="bi"/>
          </m:rPr>
          <w:rPr>
            <w:rFonts w:ascii="Cambria Math" w:hAnsi="Cambria Math"/>
          </w:rPr>
          <m:t>u</m:t>
        </m:r>
        <m:r>
          <w:rPr>
            <w:rFonts w:ascii="Cambria Math" w:hAnsi="Cambria Math"/>
          </w:rPr>
          <m:t xml:space="preserve"> </m:t>
        </m:r>
      </m:oMath>
      <w:r>
        <w:t xml:space="preserve">and </w:t>
      </w:r>
      <m:oMath>
        <m:sSub>
          <m:sSubPr>
            <m:ctrlPr>
              <w:rPr>
                <w:rFonts w:ascii="Cambria Math" w:hAnsi="Cambria Math"/>
                <w:b/>
                <w:i/>
              </w:rPr>
            </m:ctrlPr>
          </m:sSubPr>
          <m:e>
            <m:r>
              <m:rPr>
                <m:sty m:val="bi"/>
              </m:rPr>
              <w:rPr>
                <w:rFonts w:ascii="Cambria Math" w:hAnsi="Cambria Math"/>
              </w:rPr>
              <m:t>x</m:t>
            </m:r>
          </m:e>
          <m:sub>
            <m:r>
              <w:rPr>
                <w:rFonts w:ascii="Cambria Math" w:hAnsi="Cambria Math"/>
              </w:rPr>
              <m:t>CRC</m:t>
            </m:r>
          </m:sub>
        </m:sSub>
      </m:oMath>
      <w:r>
        <w:rPr>
          <w:b/>
        </w:rPr>
        <w:t xml:space="preserve"> </w:t>
      </w:r>
      <w:r>
        <w:t xml:space="preserve">denote the data bit vector and the CRC coded bit vector, respectively, can be obtained by taking a long division of </w:t>
      </w:r>
      <m:oMath>
        <m:sSup>
          <m:sSupPr>
            <m:ctrlPr>
              <w:rPr>
                <w:rFonts w:ascii="Cambria Math" w:hAnsi="Cambria Math"/>
                <w:i/>
              </w:rPr>
            </m:ctrlPr>
          </m:sSupPr>
          <m:e>
            <m:r>
              <w:rPr>
                <w:rFonts w:ascii="Cambria Math" w:hAnsi="Cambria Math"/>
              </w:rPr>
              <m:t>D</m:t>
            </m:r>
          </m:e>
          <m:sup>
            <m:r>
              <w:rPr>
                <w:rFonts w:ascii="Cambria Math" w:hAnsi="Cambria Math"/>
              </w:rPr>
              <m:t>K-i+1</m:t>
            </m:r>
          </m:sup>
        </m:sSup>
      </m:oMath>
      <w:r>
        <w:t xml:space="preserve"> by </w:t>
      </w:r>
      <m:oMath>
        <m:sSub>
          <m:sSubPr>
            <m:ctrlPr>
              <w:rPr>
                <w:rFonts w:ascii="Cambria Math" w:hAnsi="Cambria Math"/>
                <w:i/>
              </w:rPr>
            </m:ctrlPr>
          </m:sSubPr>
          <m:e>
            <m:r>
              <w:rPr>
                <w:rFonts w:ascii="Cambria Math" w:hAnsi="Cambria Math"/>
              </w:rPr>
              <m:t>g</m:t>
            </m:r>
          </m:e>
          <m:sub>
            <m:r>
              <w:rPr>
                <w:rFonts w:ascii="Cambria Math" w:hAnsi="Cambria Math"/>
              </w:rPr>
              <m:t>CRC</m:t>
            </m:r>
          </m:sub>
        </m:sSub>
        <m:d>
          <m:dPr>
            <m:ctrlPr>
              <w:rPr>
                <w:rFonts w:ascii="Cambria Math" w:hAnsi="Cambria Math"/>
                <w:i/>
              </w:rPr>
            </m:ctrlPr>
          </m:dPr>
          <m:e>
            <m:r>
              <w:rPr>
                <w:rFonts w:ascii="Cambria Math" w:hAnsi="Cambria Math"/>
              </w:rPr>
              <m:t>D</m:t>
            </m:r>
          </m:e>
        </m:d>
      </m:oMath>
      <w:r>
        <w:t xml:space="preserve">, for each </w:t>
      </w:r>
      <m:oMath>
        <m:r>
          <w:rPr>
            <w:rFonts w:ascii="Cambria Math" w:hAnsi="Cambria Math"/>
          </w:rPr>
          <m:t xml:space="preserve">i=1,2,⋯,K, </m:t>
        </m:r>
      </m:oMath>
      <w:r>
        <w:t xml:space="preserve">where </w:t>
      </w:r>
      <m:oMath>
        <m:r>
          <w:rPr>
            <w:rFonts w:ascii="Cambria Math" w:hAnsi="Cambria Math"/>
          </w:rPr>
          <m:t>K</m:t>
        </m:r>
      </m:oMath>
      <w:r>
        <w:t xml:space="preserve"> denotes the number of data bits.  </w:t>
      </w:r>
    </w:p>
    <w:p w:rsidR="00DE3A77" w:rsidRDefault="00DE3A77" w:rsidP="00DE3A77">
      <w:pPr>
        <w:pStyle w:val="BodyText"/>
      </w:pPr>
      <w:r>
        <w:t xml:space="preserve">For example, for </w:t>
      </w:r>
      <m:oMath>
        <m:r>
          <w:rPr>
            <w:rFonts w:ascii="Cambria Math" w:hAnsi="Cambria Math"/>
          </w:rPr>
          <m:t>K=8</m:t>
        </m:r>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CRC</m:t>
            </m:r>
          </m:sub>
        </m:sSub>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8</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7</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3</m:t>
            </m:r>
          </m:sup>
        </m:sSup>
        <m:r>
          <w:rPr>
            <w:rFonts w:ascii="Cambria Math" w:hAnsi="Cambria Math"/>
          </w:rPr>
          <m:t xml:space="preserve">+D+1 </m:t>
        </m:r>
      </m:oMath>
      <w:r>
        <w:t>, we have</w:t>
      </w:r>
    </w:p>
    <w:p w:rsidR="00DE3A77" w:rsidRPr="00DC4E3C" w:rsidRDefault="008A3D0C" w:rsidP="00DE3A77">
      <w:pPr>
        <w:pStyle w:val="BodyText"/>
        <w:jc w:val="right"/>
      </w:pPr>
      <m:oMath>
        <m:sSub>
          <m:sSubPr>
            <m:ctrlPr>
              <w:rPr>
                <w:rFonts w:ascii="Cambria Math" w:hAnsi="Cambria Math"/>
                <w:i/>
              </w:rPr>
            </m:ctrlPr>
          </m:sSubPr>
          <m:e>
            <m:r>
              <m:rPr>
                <m:sty m:val="bi"/>
              </m:rPr>
              <w:rPr>
                <w:rFonts w:ascii="Cambria Math" w:hAnsi="Cambria Math"/>
              </w:rPr>
              <m:t>G</m:t>
            </m:r>
          </m:e>
          <m:sub>
            <m:r>
              <w:rPr>
                <w:rFonts w:ascii="Cambria Math" w:hAnsi="Cambria Math"/>
              </w:rPr>
              <m:t>CRC</m:t>
            </m:r>
          </m:sub>
        </m:sSub>
        <m:r>
          <w:rPr>
            <w:rFonts w:ascii="Cambria Math" w:hAnsi="Cambria Math"/>
          </w:rPr>
          <m:t>=</m:t>
        </m:r>
        <m:d>
          <m:dPr>
            <m:begChr m:val="["/>
            <m:endChr m:val="]"/>
            <m:ctrlPr>
              <w:rPr>
                <w:rFonts w:ascii="Cambria Math" w:hAnsi="Cambria Math"/>
                <w:i/>
              </w:rPr>
            </m:ctrlPr>
          </m:dPr>
          <m:e>
            <m:limLow>
              <m:limLowPr>
                <m:ctrlPr>
                  <w:rPr>
                    <w:rFonts w:ascii="Cambria Math" w:hAnsi="Cambria Math"/>
                    <w:i/>
                  </w:rPr>
                </m:ctrlPr>
              </m:limLowPr>
              <m:e>
                <m:groupChr>
                  <m:groupChrPr>
                    <m:ctrlPr>
                      <w:rPr>
                        <w:rFonts w:ascii="Cambria Math" w:hAnsi="Cambria Math"/>
                        <w:i/>
                      </w:rPr>
                    </m:ctrlPr>
                  </m:groupChr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
                        </m:e>
                      </m:m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mr>
                          </m:m>
                        </m:e>
                      </m:mr>
                    </m:m>
                  </m:e>
                </m:groupChr>
              </m:e>
              <m:lim>
                <m:r>
                  <m:rPr>
                    <m:sty m:val="bi"/>
                  </m:rPr>
                  <w:rPr>
                    <w:rFonts w:ascii="Cambria Math" w:hAnsi="Cambria Math"/>
                  </w:rPr>
                  <m:t>I</m:t>
                </m:r>
              </m:lim>
            </m:limLow>
            <m:r>
              <w:rPr>
                <w:rFonts w:ascii="Cambria Math" w:hAnsi="Cambria Math"/>
              </w:rPr>
              <m:t xml:space="preserve">      </m:t>
            </m:r>
            <m:limLow>
              <m:limLowPr>
                <m:ctrlPr>
                  <w:rPr>
                    <w:rFonts w:ascii="Cambria Math" w:hAnsi="Cambria Math"/>
                    <w:i/>
                    <w:color w:val="FF0000"/>
                  </w:rPr>
                </m:ctrlPr>
              </m:limLowPr>
              <m:e>
                <m:groupChr>
                  <m:groupChrPr>
                    <m:ctrlPr>
                      <w:rPr>
                        <w:rFonts w:ascii="Cambria Math" w:hAnsi="Cambria Math"/>
                        <w:i/>
                        <w:color w:val="FF0000"/>
                      </w:rPr>
                    </m:ctrlPr>
                  </m:groupChrPr>
                  <m:e>
                    <m:m>
                      <m:mPr>
                        <m:mcs>
                          <m:mc>
                            <m:mcPr>
                              <m:count m:val="2"/>
                              <m:mcJc m:val="center"/>
                            </m:mcPr>
                          </m:mc>
                        </m:mcs>
                        <m:ctrlPr>
                          <w:rPr>
                            <w:rFonts w:ascii="Cambria Math" w:hAnsi="Cambria Math"/>
                            <w:i/>
                            <w:color w:val="FF0000"/>
                          </w:rPr>
                        </m:ctrlPr>
                      </m:mPr>
                      <m:mr>
                        <m:e>
                          <m:m>
                            <m:mPr>
                              <m:mcs>
                                <m:mc>
                                  <m:mcPr>
                                    <m:count m:val="2"/>
                                    <m:mcJc m:val="center"/>
                                  </m:mcPr>
                                </m:mc>
                              </m:mcs>
                              <m:ctrlPr>
                                <w:rPr>
                                  <w:rFonts w:ascii="Cambria Math" w:hAnsi="Cambria Math"/>
                                  <w:i/>
                                  <w:color w:val="FF0000"/>
                                </w:rPr>
                              </m:ctrlPr>
                            </m:mPr>
                            <m:mr>
                              <m:e>
                                <m:m>
                                  <m:mPr>
                                    <m:mcs>
                                      <m:mc>
                                        <m:mcPr>
                                          <m:count m:val="2"/>
                                          <m:mcJc m:val="center"/>
                                        </m:mcPr>
                                      </m:mc>
                                    </m:mcs>
                                    <m:ctrlPr>
                                      <w:rPr>
                                        <w:rFonts w:ascii="Cambria Math" w:hAnsi="Cambria Math"/>
                                        <w:i/>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1</m:t>
                                      </m:r>
                                    </m:e>
                                  </m:mr>
                                </m:m>
                              </m:e>
                              <m:e>
                                <m:m>
                                  <m:mPr>
                                    <m:mcs>
                                      <m:mc>
                                        <m:mcPr>
                                          <m:count m:val="2"/>
                                          <m:mcJc m:val="center"/>
                                        </m:mcPr>
                                      </m:mc>
                                    </m:mcs>
                                    <m:ctrlPr>
                                      <w:rPr>
                                        <w:rFonts w:ascii="Cambria Math" w:hAnsi="Cambria Math"/>
                                        <w:i/>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mr>
                            <m:mr>
                              <m:e>
                                <m:m>
                                  <m:mPr>
                                    <m:mcs>
                                      <m:mc>
                                        <m:mcPr>
                                          <m:count m:val="2"/>
                                          <m:mcJc m:val="center"/>
                                        </m:mcPr>
                                      </m:mc>
                                    </m:mcs>
                                    <m:ctrlPr>
                                      <w:rPr>
                                        <w:rFonts w:ascii="Cambria Math" w:hAnsi="Cambria Math"/>
                                        <w:i/>
                                        <w:color w:val="FF0000"/>
                                      </w:rPr>
                                    </m:ctrlPr>
                                  </m:mP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e>
                                <m:m>
                                  <m:mPr>
                                    <m:mcs>
                                      <m:mc>
                                        <m:mcPr>
                                          <m:count m:val="2"/>
                                          <m:mcJc m:val="center"/>
                                        </m:mcPr>
                                      </m:mc>
                                    </m:mcs>
                                    <m:ctrlPr>
                                      <w:rPr>
                                        <w:rFonts w:ascii="Cambria Math" w:hAnsi="Cambria Math"/>
                                        <w:i/>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1</m:t>
                                      </m:r>
                                    </m:e>
                                  </m:mr>
                                </m:m>
                              </m:e>
                            </m:mr>
                          </m:m>
                        </m:e>
                        <m:e>
                          <m:m>
                            <m:mPr>
                              <m:mcs>
                                <m:mc>
                                  <m:mcPr>
                                    <m:count m:val="2"/>
                                    <m:mcJc m:val="center"/>
                                  </m:mcPr>
                                </m:mc>
                              </m:mcs>
                              <m:ctrlPr>
                                <w:rPr>
                                  <w:rFonts w:ascii="Cambria Math" w:hAnsi="Cambria Math"/>
                                  <w:i/>
                                  <w:color w:val="FF0000"/>
                                </w:rPr>
                              </m:ctrlPr>
                            </m:mPr>
                            <m:mr>
                              <m:e>
                                <m:m>
                                  <m:mPr>
                                    <m:mcs>
                                      <m:mc>
                                        <m:mcPr>
                                          <m:count m:val="2"/>
                                          <m:mcJc m:val="center"/>
                                        </m:mcPr>
                                      </m:mc>
                                    </m:mcs>
                                    <m:ctrlPr>
                                      <w:rPr>
                                        <w:rFonts w:ascii="Cambria Math" w:hAnsi="Cambria Math"/>
                                        <w:i/>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
                              </m:e>
                              <m:e>
                                <m:m>
                                  <m:mPr>
                                    <m:mcs>
                                      <m:mc>
                                        <m:mcPr>
                                          <m:count m:val="2"/>
                                          <m:mcJc m:val="center"/>
                                        </m:mcPr>
                                      </m:mc>
                                    </m:mcs>
                                    <m:ctrlPr>
                                      <w:rPr>
                                        <w:rFonts w:ascii="Cambria Math" w:hAnsi="Cambria Math"/>
                                        <w:i/>
                                        <w:color w:val="FF0000"/>
                                      </w:rPr>
                                    </m:ctrlPr>
                                  </m:mPr>
                                  <m:mr>
                                    <m:e>
                                      <m:r>
                                        <w:rPr>
                                          <w:rFonts w:ascii="Cambria Math" w:hAnsi="Cambria Math"/>
                                          <w:color w:val="FF0000"/>
                                        </w:rPr>
                                        <m:t>1</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mr>
                            <m:mr>
                              <m:e>
                                <m:m>
                                  <m:mPr>
                                    <m:mcs>
                                      <m:mc>
                                        <m:mcPr>
                                          <m:count m:val="2"/>
                                          <m:mcJc m:val="center"/>
                                        </m:mcPr>
                                      </m:mc>
                                    </m:mcs>
                                    <m:ctrlPr>
                                      <w:rPr>
                                        <w:rFonts w:ascii="Cambria Math" w:hAnsi="Cambria Math"/>
                                        <w:i/>
                                        <w:color w:val="FF0000"/>
                                      </w:rPr>
                                    </m:ctrlPr>
                                  </m:mP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e>
                                <m:m>
                                  <m:mPr>
                                    <m:mcs>
                                      <m:mc>
                                        <m:mcPr>
                                          <m:count m:val="2"/>
                                          <m:mcJc m:val="center"/>
                                        </m:mcPr>
                                      </m:mc>
                                    </m:mcs>
                                    <m:ctrlPr>
                                      <w:rPr>
                                        <w:rFonts w:ascii="Cambria Math" w:hAnsi="Cambria Math"/>
                                        <w:i/>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
                              </m:e>
                            </m:mr>
                          </m:m>
                        </m:e>
                      </m:mr>
                      <m:mr>
                        <m:e>
                          <m:m>
                            <m:mPr>
                              <m:mcs>
                                <m:mc>
                                  <m:mcPr>
                                    <m:count m:val="2"/>
                                    <m:mcJc m:val="center"/>
                                  </m:mcPr>
                                </m:mc>
                              </m:mcs>
                              <m:ctrlPr>
                                <w:rPr>
                                  <w:rFonts w:ascii="Cambria Math" w:hAnsi="Cambria Math"/>
                                  <w:i/>
                                  <w:color w:val="FF0000"/>
                                </w:rPr>
                              </m:ctrlPr>
                            </m:mPr>
                            <m:mr>
                              <m:e>
                                <m:m>
                                  <m:mPr>
                                    <m:mcs>
                                      <m:mc>
                                        <m:mcPr>
                                          <m:count m:val="2"/>
                                          <m:mcJc m:val="center"/>
                                        </m:mcPr>
                                      </m:mc>
                                    </m:mcs>
                                    <m:ctrlPr>
                                      <w:rPr>
                                        <w:rFonts w:ascii="Cambria Math" w:hAnsi="Cambria Math"/>
                                        <w:i/>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e>
                                <m:m>
                                  <m:mPr>
                                    <m:mcs>
                                      <m:mc>
                                        <m:mcPr>
                                          <m:count m:val="2"/>
                                          <m:mcJc m:val="center"/>
                                        </m:mcPr>
                                      </m:mc>
                                    </m:mcs>
                                    <m:ctrlPr>
                                      <w:rPr>
                                        <w:rFonts w:ascii="Cambria Math" w:hAnsi="Cambria Math"/>
                                        <w:i/>
                                        <w:color w:val="FF0000"/>
                                      </w:rPr>
                                    </m:ctrlPr>
                                  </m:mP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1</m:t>
                                      </m:r>
                                    </m:e>
                                    <m:e>
                                      <m:r>
                                        <w:rPr>
                                          <w:rFonts w:ascii="Cambria Math" w:hAnsi="Cambria Math"/>
                                          <w:color w:val="FF0000"/>
                                        </w:rPr>
                                        <m:t>0</m:t>
                                      </m:r>
                                    </m:e>
                                  </m:mr>
                                </m:m>
                              </m:e>
                            </m:mr>
                            <m:mr>
                              <m:e>
                                <m:m>
                                  <m:mPr>
                                    <m:mcs>
                                      <m:mc>
                                        <m:mcPr>
                                          <m:count m:val="2"/>
                                          <m:mcJc m:val="center"/>
                                        </m:mcPr>
                                      </m:mc>
                                    </m:mcs>
                                    <m:ctrlPr>
                                      <w:rPr>
                                        <w:rFonts w:ascii="Cambria Math" w:hAnsi="Cambria Math"/>
                                        <w:i/>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
                              </m:e>
                              <m:e>
                                <m:m>
                                  <m:mPr>
                                    <m:mcs>
                                      <m:mc>
                                        <m:mcPr>
                                          <m:count m:val="2"/>
                                          <m:mcJc m:val="center"/>
                                        </m:mcPr>
                                      </m:mc>
                                    </m:mcs>
                                    <m:ctrlPr>
                                      <w:rPr>
                                        <w:rFonts w:ascii="Cambria Math" w:hAnsi="Cambria Math"/>
                                        <w:i/>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mr>
                          </m:m>
                        </m:e>
                        <m:e>
                          <m:m>
                            <m:mPr>
                              <m:mcs>
                                <m:mc>
                                  <m:mcPr>
                                    <m:count m:val="2"/>
                                    <m:mcJc m:val="center"/>
                                  </m:mcPr>
                                </m:mc>
                              </m:mcs>
                              <m:ctrlPr>
                                <w:rPr>
                                  <w:rFonts w:ascii="Cambria Math" w:hAnsi="Cambria Math"/>
                                  <w:i/>
                                  <w:color w:val="FF0000"/>
                                </w:rPr>
                              </m:ctrlPr>
                            </m:mPr>
                            <m:mr>
                              <m:e>
                                <m:m>
                                  <m:mPr>
                                    <m:mcs>
                                      <m:mc>
                                        <m:mcPr>
                                          <m:count m:val="2"/>
                                          <m:mcJc m:val="center"/>
                                        </m:mcPr>
                                      </m:mc>
                                    </m:mcs>
                                    <m:ctrlPr>
                                      <w:rPr>
                                        <w:rFonts w:ascii="Cambria Math" w:hAnsi="Cambria Math"/>
                                        <w:i/>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e>
                                <m:m>
                                  <m:mPr>
                                    <m:mcs>
                                      <m:mc>
                                        <m:mcPr>
                                          <m:count m:val="2"/>
                                          <m:mcJc m:val="center"/>
                                        </m:mcPr>
                                      </m:mc>
                                    </m:mcs>
                                    <m:ctrlPr>
                                      <w:rPr>
                                        <w:rFonts w:ascii="Cambria Math" w:hAnsi="Cambria Math"/>
                                        <w:i/>
                                        <w:color w:val="FF0000"/>
                                      </w:rPr>
                                    </m:ctrlPr>
                                  </m:mP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1</m:t>
                                      </m:r>
                                    </m:e>
                                  </m:mr>
                                </m:m>
                              </m:e>
                            </m:mr>
                            <m:mr>
                              <m:e>
                                <m:m>
                                  <m:mPr>
                                    <m:mcs>
                                      <m:mc>
                                        <m:mcPr>
                                          <m:count m:val="2"/>
                                          <m:mcJc m:val="center"/>
                                        </m:mcPr>
                                      </m:mc>
                                    </m:mcs>
                                    <m:ctrlPr>
                                      <w:rPr>
                                        <w:rFonts w:ascii="Cambria Math" w:hAnsi="Cambria Math"/>
                                        <w:i/>
                                        <w:color w:val="FF0000"/>
                                      </w:rPr>
                                    </m:ctrlPr>
                                  </m:mPr>
                                  <m:mr>
                                    <m:e>
                                      <m:r>
                                        <w:rPr>
                                          <w:rFonts w:ascii="Cambria Math" w:hAnsi="Cambria Math"/>
                                          <w:color w:val="FF0000"/>
                                        </w:rPr>
                                        <m:t>1</m:t>
                                      </m:r>
                                    </m:e>
                                    <m:e>
                                      <m:r>
                                        <w:rPr>
                                          <w:rFonts w:ascii="Cambria Math" w:hAnsi="Cambria Math"/>
                                          <w:color w:val="FF0000"/>
                                        </w:rPr>
                                        <m:t>1</m:t>
                                      </m:r>
                                    </m:e>
                                  </m:mr>
                                  <m:mr>
                                    <m:e>
                                      <m:r>
                                        <w:rPr>
                                          <w:rFonts w:ascii="Cambria Math" w:hAnsi="Cambria Math"/>
                                          <w:color w:val="FF0000"/>
                                        </w:rPr>
                                        <m:t>1</m:t>
                                      </m:r>
                                    </m:e>
                                    <m:e>
                                      <m:r>
                                        <w:rPr>
                                          <w:rFonts w:ascii="Cambria Math" w:hAnsi="Cambria Math"/>
                                          <w:color w:val="FF0000"/>
                                        </w:rPr>
                                        <m:t>0</m:t>
                                      </m:r>
                                    </m:e>
                                  </m:mr>
                                </m:m>
                              </m:e>
                              <m:e>
                                <m:m>
                                  <m:mPr>
                                    <m:mcs>
                                      <m:mc>
                                        <m:mcPr>
                                          <m:count m:val="2"/>
                                          <m:mcJc m:val="center"/>
                                        </m:mcPr>
                                      </m:mc>
                                    </m:mcs>
                                    <m:ctrlPr>
                                      <w:rPr>
                                        <w:rFonts w:ascii="Cambria Math" w:hAnsi="Cambria Math"/>
                                        <w:i/>
                                        <w:color w:val="FF0000"/>
                                      </w:rPr>
                                    </m:ctrlPr>
                                  </m:mP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1</m:t>
                                      </m:r>
                                    </m:e>
                                    <m:e>
                                      <m:r>
                                        <w:rPr>
                                          <w:rFonts w:ascii="Cambria Math" w:hAnsi="Cambria Math"/>
                                          <w:color w:val="FF0000"/>
                                        </w:rPr>
                                        <m:t>1</m:t>
                                      </m:r>
                                    </m:e>
                                  </m:mr>
                                </m:m>
                              </m:e>
                            </m:mr>
                          </m:m>
                        </m:e>
                      </m:mr>
                    </m:m>
                  </m:e>
                </m:groupChr>
              </m:e>
              <m:lim>
                <m:sSub>
                  <m:sSubPr>
                    <m:ctrlPr>
                      <w:rPr>
                        <w:rFonts w:ascii="Cambria Math" w:hAnsi="Cambria Math"/>
                        <w:b/>
                        <w:i/>
                        <w:color w:val="FF0000"/>
                      </w:rPr>
                    </m:ctrlPr>
                  </m:sSubPr>
                  <m:e>
                    <m:r>
                      <m:rPr>
                        <m:sty m:val="bi"/>
                      </m:rPr>
                      <w:rPr>
                        <w:rFonts w:ascii="Cambria Math" w:hAnsi="Cambria Math"/>
                        <w:color w:val="FF0000"/>
                      </w:rPr>
                      <m:t>P</m:t>
                    </m:r>
                  </m:e>
                  <m:sub>
                    <m:r>
                      <w:rPr>
                        <w:rFonts w:ascii="Cambria Math" w:hAnsi="Cambria Math"/>
                        <w:color w:val="FF0000"/>
                      </w:rPr>
                      <m:t>CRC</m:t>
                    </m:r>
                  </m:sub>
                </m:sSub>
              </m:lim>
            </m:limLow>
          </m:e>
        </m:d>
      </m:oMath>
      <w:r w:rsidR="00DE3A77">
        <w:t>.</w:t>
      </w:r>
      <w:r w:rsidR="00DE3A77">
        <w:tab/>
        <w:t xml:space="preserve">    </w:t>
      </w:r>
      <w:r w:rsidR="004E4268">
        <w:tab/>
      </w:r>
      <w:r w:rsidR="004E4268">
        <w:tab/>
      </w:r>
      <w:r w:rsidR="00DE3A77">
        <w:t xml:space="preserve"> (1)</w:t>
      </w:r>
    </w:p>
    <w:p w:rsidR="00DE3A77" w:rsidRPr="00F71D56" w:rsidRDefault="00DE3A77" w:rsidP="00DE3A77">
      <w:pPr>
        <w:pStyle w:val="BodyText"/>
      </w:pPr>
      <w:r>
        <w:t xml:space="preserve">Here we are interested in </w:t>
      </w:r>
      <w:r w:rsidR="007A6578">
        <w:t>taking into account</w:t>
      </w:r>
      <w:r>
        <w:t xml:space="preserve"> the structure of the CRC outer code during the SCL decoding of the inner polar code.  However, as shown in (1), any of the parity bits computed based on </w:t>
      </w:r>
      <m:oMath>
        <m:sSub>
          <m:sSubPr>
            <m:ctrlPr>
              <w:rPr>
                <w:rFonts w:ascii="Cambria Math" w:hAnsi="Cambria Math"/>
                <w:b/>
                <w:i/>
              </w:rPr>
            </m:ctrlPr>
          </m:sSubPr>
          <m:e>
            <m:r>
              <m:rPr>
                <m:sty m:val="bi"/>
              </m:rPr>
              <w:rPr>
                <w:rFonts w:ascii="Cambria Math" w:hAnsi="Cambria Math"/>
              </w:rPr>
              <m:t>P</m:t>
            </m:r>
          </m:e>
          <m:sub>
            <m:r>
              <w:rPr>
                <w:rFonts w:ascii="Cambria Math" w:hAnsi="Cambria Math"/>
              </w:rPr>
              <m:t>CRC</m:t>
            </m:r>
          </m:sub>
        </m:sSub>
      </m:oMath>
      <w:r>
        <w:t xml:space="preserve"> may depend on any subsets of the information bits.  As a result, all the parity bits need to be placed at the end of the decoding process.  Since SCL decoding is sequential in nature, it is desirable to have parity bits depend on early bit decisions so that incorrect decision paths can be eliminated earlier.</w:t>
      </w:r>
    </w:p>
    <w:p w:rsidR="00844E06" w:rsidRDefault="00A2102C" w:rsidP="00844E06">
      <w:pPr>
        <w:pStyle w:val="BodyText"/>
      </w:pPr>
      <w:r>
        <w:t xml:space="preserve">This can be achieved to some extent by permuting the rows and columns of </w:t>
      </w:r>
      <m:oMath>
        <m:sSub>
          <m:sSubPr>
            <m:ctrlPr>
              <w:rPr>
                <w:rFonts w:ascii="Cambria Math" w:hAnsi="Cambria Math"/>
                <w:b/>
                <w:i/>
                <w:spacing w:val="2"/>
              </w:rPr>
            </m:ctrlPr>
          </m:sSubPr>
          <m:e>
            <m:r>
              <m:rPr>
                <m:sty m:val="bi"/>
              </m:rPr>
              <w:rPr>
                <w:rFonts w:ascii="Cambria Math" w:hAnsi="Cambria Math"/>
              </w:rPr>
              <m:t>G</m:t>
            </m:r>
          </m:e>
          <m:sub>
            <m:r>
              <w:rPr>
                <w:rFonts w:ascii="Cambria Math" w:hAnsi="Cambria Math"/>
              </w:rPr>
              <m:t>CRC</m:t>
            </m:r>
          </m:sub>
        </m:sSub>
        <m:r>
          <m:rPr>
            <m:sty m:val="bi"/>
          </m:rPr>
          <w:rPr>
            <w:rFonts w:ascii="Cambria Math" w:hAnsi="Cambria Math"/>
          </w:rPr>
          <m:t>=</m:t>
        </m:r>
        <m:d>
          <m:dPr>
            <m:begChr m:val="["/>
            <m:endChr m:val="|"/>
            <m:ctrlPr>
              <w:rPr>
                <w:rFonts w:ascii="Cambria Math" w:hAnsi="Cambria Math"/>
                <w:b/>
                <w:i/>
                <w:spacing w:val="2"/>
              </w:rPr>
            </m:ctrlPr>
          </m:dPr>
          <m:e>
            <m:r>
              <m:rPr>
                <m:sty m:val="bi"/>
              </m:rPr>
              <w:rPr>
                <w:rFonts w:ascii="Cambria Math" w:hAnsi="Cambria Math"/>
              </w:rPr>
              <m:t xml:space="preserve">I </m:t>
            </m:r>
          </m:e>
        </m:d>
        <m:sSub>
          <m:sSubPr>
            <m:ctrlPr>
              <w:rPr>
                <w:rFonts w:ascii="Cambria Math" w:hAnsi="Cambria Math"/>
                <w:b/>
                <w:i/>
                <w:spacing w:val="2"/>
              </w:rPr>
            </m:ctrlPr>
          </m:sSubPr>
          <m:e>
            <m:r>
              <m:rPr>
                <m:sty m:val="bi"/>
              </m:rPr>
              <w:rPr>
                <w:rFonts w:ascii="Cambria Math" w:hAnsi="Cambria Math"/>
              </w:rPr>
              <m:t>P</m:t>
            </m:r>
          </m:e>
          <m:sub>
            <m:r>
              <w:rPr>
                <w:rFonts w:ascii="Cambria Math" w:hAnsi="Cambria Math"/>
              </w:rPr>
              <m:t>CRC</m:t>
            </m:r>
          </m:sub>
        </m:sSub>
        <m:r>
          <m:rPr>
            <m:sty m:val="bi"/>
          </m:rPr>
          <w:rPr>
            <w:rFonts w:ascii="Cambria Math" w:hAnsi="Cambria Math"/>
          </w:rPr>
          <m:t>]</m:t>
        </m:r>
      </m:oMath>
      <w:r>
        <w:t xml:space="preserve">.  Specifically, it is possible to transform it into </w:t>
      </w:r>
      <m:oMath>
        <m:sSub>
          <m:sSubPr>
            <m:ctrlPr>
              <w:rPr>
                <w:rFonts w:ascii="Cambria Math" w:hAnsi="Cambria Math"/>
                <w:b/>
                <w:i/>
                <w:spacing w:val="2"/>
              </w:rPr>
            </m:ctrlPr>
          </m:sSubPr>
          <m:e>
            <m:acc>
              <m:accPr>
                <m:chr m:val="̅"/>
                <m:ctrlPr>
                  <w:rPr>
                    <w:rFonts w:ascii="Cambria Math" w:hAnsi="Cambria Math"/>
                    <w:b/>
                    <w:i/>
                    <w:spacing w:val="2"/>
                  </w:rPr>
                </m:ctrlPr>
              </m:accPr>
              <m:e>
                <m:r>
                  <m:rPr>
                    <m:sty m:val="bi"/>
                  </m:rPr>
                  <w:rPr>
                    <w:rFonts w:ascii="Cambria Math" w:hAnsi="Cambria Math"/>
                  </w:rPr>
                  <m:t>G</m:t>
                </m:r>
              </m:e>
            </m:acc>
          </m:e>
          <m:sub>
            <m:r>
              <w:rPr>
                <w:rFonts w:ascii="Cambria Math" w:hAnsi="Cambria Math"/>
              </w:rPr>
              <m:t>CRC</m:t>
            </m:r>
          </m:sub>
        </m:sSub>
        <m:r>
          <m:rPr>
            <m:sty m:val="bi"/>
          </m:rPr>
          <w:rPr>
            <w:rFonts w:ascii="Cambria Math" w:hAnsi="Cambria Math"/>
          </w:rPr>
          <m:t>=</m:t>
        </m:r>
        <m:d>
          <m:dPr>
            <m:begChr m:val="["/>
            <m:endChr m:val="|"/>
            <m:ctrlPr>
              <w:rPr>
                <w:rFonts w:ascii="Cambria Math" w:hAnsi="Cambria Math"/>
                <w:b/>
                <w:i/>
                <w:spacing w:val="2"/>
              </w:rPr>
            </m:ctrlPr>
          </m:dPr>
          <m:e>
            <m:r>
              <m:rPr>
                <m:sty m:val="bi"/>
              </m:rPr>
              <w:rPr>
                <w:rFonts w:ascii="Cambria Math" w:hAnsi="Cambria Math"/>
              </w:rPr>
              <m:t xml:space="preserve">I </m:t>
            </m:r>
          </m:e>
        </m:d>
        <m:sSub>
          <m:sSubPr>
            <m:ctrlPr>
              <w:rPr>
                <w:rFonts w:ascii="Cambria Math" w:hAnsi="Cambria Math"/>
                <w:b/>
                <w:i/>
                <w:spacing w:val="2"/>
              </w:rPr>
            </m:ctrlPr>
          </m:sSubPr>
          <m:e>
            <m:acc>
              <m:accPr>
                <m:chr m:val="̅"/>
                <m:ctrlPr>
                  <w:rPr>
                    <w:rFonts w:ascii="Cambria Math" w:hAnsi="Cambria Math"/>
                    <w:b/>
                    <w:i/>
                    <w:spacing w:val="2"/>
                  </w:rPr>
                </m:ctrlPr>
              </m:accPr>
              <m:e>
                <m:r>
                  <m:rPr>
                    <m:sty m:val="bi"/>
                  </m:rPr>
                  <w:rPr>
                    <w:rFonts w:ascii="Cambria Math" w:hAnsi="Cambria Math"/>
                  </w:rPr>
                  <m:t>P</m:t>
                </m:r>
              </m:e>
            </m:acc>
          </m:e>
          <m:sub>
            <m:r>
              <w:rPr>
                <w:rFonts w:ascii="Cambria Math" w:hAnsi="Cambria Math"/>
              </w:rPr>
              <m:t>CRC</m:t>
            </m:r>
          </m:sub>
        </m:sSub>
        <m:r>
          <m:rPr>
            <m:sty m:val="bi"/>
          </m:rPr>
          <w:rPr>
            <w:rFonts w:ascii="Cambria Math" w:hAnsi="Cambria Math"/>
          </w:rPr>
          <m:t>]</m:t>
        </m:r>
      </m:oMath>
      <w:r>
        <w:t xml:space="preserve">, where </w:t>
      </w:r>
      <m:oMath>
        <m:sSub>
          <m:sSubPr>
            <m:ctrlPr>
              <w:rPr>
                <w:rFonts w:ascii="Cambria Math" w:hAnsi="Cambria Math"/>
                <w:b/>
                <w:i/>
                <w:spacing w:val="2"/>
              </w:rPr>
            </m:ctrlPr>
          </m:sSubPr>
          <m:e>
            <m:acc>
              <m:accPr>
                <m:chr m:val="̅"/>
                <m:ctrlPr>
                  <w:rPr>
                    <w:rFonts w:ascii="Cambria Math" w:hAnsi="Cambria Math"/>
                    <w:b/>
                    <w:i/>
                    <w:spacing w:val="2"/>
                  </w:rPr>
                </m:ctrlPr>
              </m:accPr>
              <m:e>
                <m:r>
                  <m:rPr>
                    <m:sty m:val="bi"/>
                  </m:rPr>
                  <w:rPr>
                    <w:rFonts w:ascii="Cambria Math" w:hAnsi="Cambria Math"/>
                  </w:rPr>
                  <m:t>P</m:t>
                </m:r>
              </m:e>
            </m:acc>
          </m:e>
          <m:sub>
            <m:r>
              <w:rPr>
                <w:rFonts w:ascii="Cambria Math" w:hAnsi="Cambria Math"/>
              </w:rPr>
              <m:t>CRC</m:t>
            </m:r>
          </m:sub>
        </m:sSub>
      </m:oMath>
      <w:r>
        <w:rPr>
          <w:b/>
        </w:rPr>
        <w:t xml:space="preserve"> </w:t>
      </w:r>
      <w:r>
        <w:t xml:space="preserve"> is an upper block triangular matrix. </w:t>
      </w:r>
      <w:r w:rsidR="00844E06">
        <w:t xml:space="preserve">In other words, there exist row and column permutation matrices, </w:t>
      </w:r>
      <m:oMath>
        <m:sSub>
          <m:sSubPr>
            <m:ctrlPr>
              <w:rPr>
                <w:rFonts w:ascii="Cambria Math" w:hAnsi="Cambria Math"/>
              </w:rPr>
            </m:ctrlPr>
          </m:sSubPr>
          <m:e>
            <m:r>
              <m:rPr>
                <m:sty m:val="b"/>
              </m:rPr>
              <w:rPr>
                <w:rFonts w:ascii="Cambria Math" w:hAnsi="Cambria Math"/>
              </w:rPr>
              <m:t>Φ</m:t>
            </m:r>
          </m:e>
          <m:sub>
            <m:r>
              <m:rPr>
                <m:sty m:val="p"/>
              </m:rPr>
              <w:rPr>
                <w:rFonts w:ascii="Cambria Math" w:hAnsi="Cambria Math"/>
              </w:rPr>
              <m:t>u</m:t>
            </m:r>
          </m:sub>
        </m:sSub>
      </m:oMath>
      <w:r w:rsidR="00844E06">
        <w:t xml:space="preserve"> and </w:t>
      </w:r>
      <m:oMath>
        <m:sSub>
          <m:sSubPr>
            <m:ctrlPr>
              <w:rPr>
                <w:rFonts w:ascii="Cambria Math" w:hAnsi="Cambria Math"/>
                <w:i/>
              </w:rPr>
            </m:ctrlPr>
          </m:sSubPr>
          <m:e>
            <m:r>
              <m:rPr>
                <m:sty m:val="b"/>
              </m:rPr>
              <w:rPr>
                <w:rFonts w:ascii="Cambria Math" w:hAnsi="Cambria Math"/>
              </w:rPr>
              <m:t>Φ</m:t>
            </m:r>
            <m:ctrlPr>
              <w:rPr>
                <w:rFonts w:ascii="Cambria Math" w:hAnsi="Cambria Math"/>
              </w:rPr>
            </m:ctrlPr>
          </m:e>
          <m:sub>
            <m:r>
              <w:rPr>
                <w:rFonts w:ascii="Cambria Math" w:hAnsi="Cambria Math"/>
              </w:rPr>
              <m:t>x</m:t>
            </m:r>
          </m:sub>
        </m:sSub>
      </m:oMath>
      <w:r w:rsidR="00844E06">
        <w:t xml:space="preserve">, such that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G</m:t>
                </m:r>
              </m:e>
            </m:acc>
          </m:e>
          <m:sub>
            <m:r>
              <w:rPr>
                <w:rFonts w:ascii="Cambria Math" w:hAnsi="Cambria Math"/>
              </w:rPr>
              <m:t>CRC</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Φ</m:t>
            </m:r>
          </m:e>
          <m:sub>
            <m:r>
              <m:rPr>
                <m:sty m:val="p"/>
              </m:rPr>
              <w:rPr>
                <w:rFonts w:ascii="Cambria Math" w:hAnsi="Cambria Math"/>
              </w:rPr>
              <m:t>u</m:t>
            </m:r>
          </m:sub>
        </m:sSub>
        <m:sSub>
          <m:sSubPr>
            <m:ctrlPr>
              <w:rPr>
                <w:rFonts w:ascii="Cambria Math" w:hAnsi="Cambria Math"/>
                <w:b/>
                <w:i/>
              </w:rPr>
            </m:ctrlPr>
          </m:sSubPr>
          <m:e>
            <m:r>
              <m:rPr>
                <m:sty m:val="bi"/>
              </m:rPr>
              <w:rPr>
                <w:rFonts w:ascii="Cambria Math" w:hAnsi="Cambria Math"/>
              </w:rPr>
              <m:t>G</m:t>
            </m:r>
          </m:e>
          <m:sub>
            <m:r>
              <w:rPr>
                <w:rFonts w:ascii="Cambria Math" w:hAnsi="Cambria Math"/>
              </w:rPr>
              <m:t>CRC</m:t>
            </m:r>
          </m:sub>
        </m:sSub>
        <m:sSubSup>
          <m:sSubSupPr>
            <m:ctrlPr>
              <w:rPr>
                <w:rFonts w:ascii="Cambria Math" w:hAnsi="Cambria Math"/>
                <w:i/>
              </w:rPr>
            </m:ctrlPr>
          </m:sSubSupPr>
          <m:e>
            <m:r>
              <m:rPr>
                <m:sty m:val="b"/>
              </m:rPr>
              <w:rPr>
                <w:rFonts w:ascii="Cambria Math" w:hAnsi="Cambria Math"/>
              </w:rPr>
              <m:t>Φ</m:t>
            </m:r>
            <m:ctrlPr>
              <w:rPr>
                <w:rFonts w:ascii="Cambria Math" w:hAnsi="Cambria Math"/>
                <w:b/>
              </w:rPr>
            </m:ctrlPr>
          </m:e>
          <m:sub>
            <m:r>
              <w:rPr>
                <w:rFonts w:ascii="Cambria Math" w:hAnsi="Cambria Math"/>
              </w:rPr>
              <m:t>x</m:t>
            </m:r>
          </m:sub>
          <m:sup>
            <m:r>
              <w:rPr>
                <w:rFonts w:ascii="Cambria Math" w:hAnsi="Cambria Math"/>
              </w:rPr>
              <m:t>T</m:t>
            </m:r>
          </m:sup>
        </m:sSubSup>
      </m:oMath>
      <w:r w:rsidR="00844E06">
        <w:t xml:space="preserve">.   The permutation matrix </w:t>
      </w:r>
      <m:oMath>
        <m:sSub>
          <m:sSubPr>
            <m:ctrlPr>
              <w:rPr>
                <w:rFonts w:ascii="Cambria Math" w:hAnsi="Cambria Math"/>
                <w:i/>
              </w:rPr>
            </m:ctrlPr>
          </m:sSubPr>
          <m:e>
            <m:r>
              <m:rPr>
                <m:sty m:val="b"/>
              </m:rPr>
              <w:rPr>
                <w:rFonts w:ascii="Cambria Math" w:hAnsi="Cambria Math"/>
              </w:rPr>
              <m:t>Φ</m:t>
            </m:r>
            <m:ctrlPr>
              <w:rPr>
                <w:rFonts w:ascii="Cambria Math" w:hAnsi="Cambria Math"/>
              </w:rPr>
            </m:ctrlPr>
          </m:e>
          <m:sub>
            <m:r>
              <w:rPr>
                <w:rFonts w:ascii="Cambria Math" w:hAnsi="Cambria Math"/>
              </w:rPr>
              <m:t>x</m:t>
            </m:r>
          </m:sub>
        </m:sSub>
      </m:oMath>
      <w:r w:rsidR="00844E06">
        <w:t xml:space="preserve"> specifies an interleaving function on the CRC coded bits.  Let </w:t>
      </w:r>
      <m:oMath>
        <m:sSub>
          <m:sSubPr>
            <m:ctrlPr>
              <w:rPr>
                <w:rFonts w:ascii="Cambria Math" w:hAnsi="Cambria Math"/>
                <w:i/>
                <w:sz w:val="22"/>
              </w:rPr>
            </m:ctrlPr>
          </m:sSubPr>
          <m:e>
            <m:r>
              <w:rPr>
                <w:rFonts w:ascii="Cambria Math" w:hAnsi="Cambria Math"/>
              </w:rPr>
              <m:t>ϕ</m:t>
            </m:r>
          </m:e>
          <m:sub>
            <m:r>
              <w:rPr>
                <w:rFonts w:ascii="Cambria Math" w:hAnsi="Cambria Math"/>
              </w:rPr>
              <m:t>r</m:t>
            </m:r>
          </m:sub>
        </m:sSub>
        <m:r>
          <w:rPr>
            <w:rFonts w:ascii="Cambria Math" w:hAnsi="Cambria Math"/>
          </w:rPr>
          <m:t>:{1,2,⋯,K}→{1,2,⋯,K}</m:t>
        </m:r>
      </m:oMath>
      <w:r w:rsidR="00844E06">
        <w:t xml:space="preserve"> and </w:t>
      </w:r>
      <m:oMath>
        <m:sSub>
          <m:sSubPr>
            <m:ctrlPr>
              <w:rPr>
                <w:rFonts w:ascii="Cambria Math" w:hAnsi="Cambria Math"/>
                <w:i/>
                <w:sz w:val="22"/>
              </w:rPr>
            </m:ctrlPr>
          </m:sSubPr>
          <m:e>
            <m:r>
              <w:rPr>
                <w:rFonts w:ascii="Cambria Math" w:hAnsi="Cambria Math"/>
              </w:rPr>
              <m:t>ϕ</m:t>
            </m:r>
          </m:e>
          <m:sub>
            <m:r>
              <w:rPr>
                <w:rFonts w:ascii="Cambria Math" w:hAnsi="Cambria Math"/>
              </w:rPr>
              <m:t>c</m:t>
            </m:r>
          </m:sub>
        </m:sSub>
        <m:r>
          <w:rPr>
            <w:rFonts w:ascii="Cambria Math" w:hAnsi="Cambria Math"/>
          </w:rPr>
          <m:t>:{1,2,⋯,K+</m:t>
        </m:r>
        <m:sSub>
          <m:sSubPr>
            <m:ctrlPr>
              <w:rPr>
                <w:rFonts w:ascii="Cambria Math" w:hAnsi="Cambria Math"/>
                <w:i/>
                <w:sz w:val="22"/>
              </w:rPr>
            </m:ctrlPr>
          </m:sSubPr>
          <m:e>
            <m:r>
              <w:rPr>
                <w:rFonts w:ascii="Cambria Math" w:hAnsi="Cambria Math"/>
              </w:rPr>
              <m:t>K</m:t>
            </m:r>
          </m:e>
          <m:sub>
            <m:r>
              <w:rPr>
                <w:rFonts w:ascii="Cambria Math" w:hAnsi="Cambria Math"/>
              </w:rPr>
              <m:t>CRC</m:t>
            </m:r>
          </m:sub>
        </m:sSub>
        <m:r>
          <w:rPr>
            <w:rFonts w:ascii="Cambria Math" w:hAnsi="Cambria Math"/>
          </w:rPr>
          <m:t>}→{1,2,⋯,</m:t>
        </m:r>
        <m:sSub>
          <m:sSubPr>
            <m:ctrlPr>
              <w:rPr>
                <w:rFonts w:ascii="Cambria Math" w:hAnsi="Cambria Math"/>
                <w:i/>
                <w:sz w:val="22"/>
              </w:rPr>
            </m:ctrlPr>
          </m:sSubPr>
          <m:e>
            <m:r>
              <w:rPr>
                <w:rFonts w:ascii="Cambria Math" w:hAnsi="Cambria Math"/>
              </w:rPr>
              <m:t>K+K</m:t>
            </m:r>
          </m:e>
          <m:sub>
            <m:r>
              <w:rPr>
                <w:rFonts w:ascii="Cambria Math" w:hAnsi="Cambria Math"/>
              </w:rPr>
              <m:t>CRC</m:t>
            </m:r>
          </m:sub>
        </m:sSub>
        <m:r>
          <w:rPr>
            <w:rFonts w:ascii="Cambria Math" w:hAnsi="Cambria Math"/>
          </w:rPr>
          <m:t>}</m:t>
        </m:r>
      </m:oMath>
      <w:r w:rsidR="00844E06">
        <w:t xml:space="preserve">  be the corresponding row and column permutation mappings of </w:t>
      </w:r>
      <m:oMath>
        <m:sSub>
          <m:sSubPr>
            <m:ctrlPr>
              <w:rPr>
                <w:rFonts w:ascii="Cambria Math" w:hAnsi="Cambria Math"/>
                <w:i/>
                <w:sz w:val="22"/>
              </w:rPr>
            </m:ctrlPr>
          </m:sSubPr>
          <m:e>
            <m:r>
              <m:rPr>
                <m:sty m:val="b"/>
              </m:rPr>
              <w:rPr>
                <w:rFonts w:ascii="Cambria Math" w:hAnsi="Cambria Math"/>
              </w:rPr>
              <m:t>Φ</m:t>
            </m:r>
            <m:ctrlPr>
              <w:rPr>
                <w:rFonts w:ascii="Cambria Math" w:hAnsi="Cambria Math"/>
                <w:b/>
                <w:sz w:val="22"/>
              </w:rPr>
            </m:ctrlPr>
          </m:e>
          <m:sub>
            <m:r>
              <m:rPr>
                <m:sty m:val="bi"/>
              </m:rPr>
              <w:rPr>
                <w:rFonts w:ascii="Cambria Math" w:hAnsi="Cambria Math"/>
              </w:rPr>
              <m:t>u</m:t>
            </m:r>
          </m:sub>
        </m:sSub>
      </m:oMath>
      <w:r w:rsidR="00844E06">
        <w:t xml:space="preserve"> and </w:t>
      </w:r>
      <m:oMath>
        <m:sSub>
          <m:sSubPr>
            <m:ctrlPr>
              <w:rPr>
                <w:rFonts w:ascii="Cambria Math" w:hAnsi="Cambria Math"/>
                <w:i/>
                <w:sz w:val="22"/>
              </w:rPr>
            </m:ctrlPr>
          </m:sSubPr>
          <m:e>
            <m:r>
              <m:rPr>
                <m:sty m:val="b"/>
              </m:rPr>
              <w:rPr>
                <w:rFonts w:ascii="Cambria Math" w:hAnsi="Cambria Math"/>
              </w:rPr>
              <m:t>Φ</m:t>
            </m:r>
            <m:ctrlPr>
              <w:rPr>
                <w:rFonts w:ascii="Cambria Math" w:hAnsi="Cambria Math"/>
                <w:b/>
                <w:sz w:val="22"/>
              </w:rPr>
            </m:ctrlPr>
          </m:e>
          <m:sub>
            <m:r>
              <m:rPr>
                <m:sty m:val="bi"/>
              </m:rPr>
              <w:rPr>
                <w:rFonts w:ascii="Cambria Math" w:hAnsi="Cambria Math"/>
              </w:rPr>
              <m:t>x</m:t>
            </m:r>
          </m:sub>
        </m:sSub>
      </m:oMath>
      <w:r w:rsidR="00844E06">
        <w:t>, respectively.</w:t>
      </w:r>
    </w:p>
    <w:p w:rsidR="00A2102C" w:rsidRDefault="00A2102C" w:rsidP="00A2102C">
      <w:pPr>
        <w:pStyle w:val="BodyText"/>
      </w:pPr>
      <w:r>
        <w:t>In the above example, Eq. (1) can be transformed into</w:t>
      </w:r>
    </w:p>
    <w:p w:rsidR="00A2102C" w:rsidRDefault="00A2102C" w:rsidP="00A2102C">
      <w:pPr>
        <w:pStyle w:val="BodyText"/>
      </w:pPr>
    </w:p>
    <w:p w:rsidR="00A2102C" w:rsidRPr="008471F6" w:rsidRDefault="008A3D0C" w:rsidP="00A2102C">
      <w:pPr>
        <w:pStyle w:val="BodyText"/>
        <w:jc w:val="right"/>
      </w:pPr>
      <m:oMath>
        <m:sSub>
          <m:sSubPr>
            <m:ctrlPr>
              <w:rPr>
                <w:rFonts w:ascii="Cambria Math" w:hAnsi="Cambria Math"/>
                <w:i/>
                <w:spacing w:val="2"/>
              </w:rPr>
            </m:ctrlPr>
          </m:sSubPr>
          <m:e>
            <m:acc>
              <m:accPr>
                <m:chr m:val="̅"/>
                <m:ctrlPr>
                  <w:rPr>
                    <w:rFonts w:ascii="Cambria Math" w:hAnsi="Cambria Math"/>
                    <w:b/>
                    <w:i/>
                    <w:spacing w:val="2"/>
                  </w:rPr>
                </m:ctrlPr>
              </m:accPr>
              <m:e>
                <m:r>
                  <m:rPr>
                    <m:sty m:val="bi"/>
                  </m:rPr>
                  <w:rPr>
                    <w:rFonts w:ascii="Cambria Math" w:hAnsi="Cambria Math"/>
                  </w:rPr>
                  <m:t>G</m:t>
                </m:r>
              </m:e>
            </m:acc>
          </m:e>
          <m:sub>
            <m:r>
              <w:rPr>
                <w:rFonts w:ascii="Cambria Math" w:hAnsi="Cambria Math"/>
              </w:rPr>
              <m:t>CRC</m:t>
            </m:r>
          </m:sub>
        </m:sSub>
        <m:r>
          <w:rPr>
            <w:rFonts w:ascii="Cambria Math" w:hAnsi="Cambria Math"/>
          </w:rPr>
          <m:t>=</m:t>
        </m:r>
        <m:d>
          <m:dPr>
            <m:begChr m:val="["/>
            <m:endChr m:val="]"/>
            <m:ctrlPr>
              <w:rPr>
                <w:rFonts w:ascii="Cambria Math" w:hAnsi="Cambria Math"/>
                <w:i/>
                <w:spacing w:val="2"/>
              </w:rPr>
            </m:ctrlPr>
          </m:dPr>
          <m:e>
            <m:m>
              <m:mPr>
                <m:mcs>
                  <m:mc>
                    <m:mcPr>
                      <m:count m:val="2"/>
                      <m:mcJc m:val="center"/>
                    </m:mcPr>
                  </m:mc>
                </m:mcs>
                <m:ctrlPr>
                  <w:rPr>
                    <w:rFonts w:ascii="Cambria Math" w:hAnsi="Cambria Math"/>
                    <w:i/>
                    <w:spacing w:val="2"/>
                  </w:rPr>
                </m:ctrlPr>
              </m:mPr>
              <m:mr>
                <m:e>
                  <m:m>
                    <m:mPr>
                      <m:mcs>
                        <m:mc>
                          <m:mcPr>
                            <m:count m:val="2"/>
                            <m:mcJc m:val="center"/>
                          </m:mcPr>
                        </m:mc>
                      </m:mcs>
                      <m:ctrlPr>
                        <w:rPr>
                          <w:rFonts w:ascii="Cambria Math" w:hAnsi="Cambria Math"/>
                          <w:i/>
                          <w:spacing w:val="2"/>
                        </w:rPr>
                      </m:ctrlPr>
                    </m:mPr>
                    <m:mr>
                      <m:e>
                        <m:m>
                          <m:mPr>
                            <m:mcs>
                              <m:mc>
                                <m:mcPr>
                                  <m:count m:val="2"/>
                                  <m:mcJc m:val="center"/>
                                </m:mcPr>
                              </m:mc>
                            </m:mcs>
                            <m:ctrlPr>
                              <w:rPr>
                                <w:rFonts w:ascii="Cambria Math" w:hAnsi="Cambria Math"/>
                                <w:i/>
                                <w:spacing w:val="2"/>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spacing w:val="2"/>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spacing w:val="2"/>
                        </w:rPr>
                      </m:ctrlPr>
                    </m:mP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
                </m:e>
              </m:mr>
              <m:mr>
                <m:e>
                  <m:m>
                    <m:mPr>
                      <m:mcs>
                        <m:mc>
                          <m:mcPr>
                            <m:count m:val="2"/>
                            <m:mcJc m:val="center"/>
                          </m:mcPr>
                        </m:mc>
                      </m:mcs>
                      <m:ctrlPr>
                        <w:rPr>
                          <w:rFonts w:ascii="Cambria Math" w:hAnsi="Cambria Math"/>
                          <w:i/>
                          <w:spacing w:val="2"/>
                        </w:rPr>
                      </m:ctrlPr>
                    </m:mP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spacing w:val="2"/>
                        </w:rPr>
                      </m:ctrlPr>
                    </m:mPr>
                    <m:mr>
                      <m:e>
                        <m:m>
                          <m:mPr>
                            <m:mcs>
                              <m:mc>
                                <m:mcPr>
                                  <m:count m:val="2"/>
                                  <m:mcJc m:val="center"/>
                                </m:mcPr>
                              </m:mc>
                            </m:mcs>
                            <m:ctrlPr>
                              <w:rPr>
                                <w:rFonts w:ascii="Cambria Math" w:hAnsi="Cambria Math"/>
                                <w:i/>
                                <w:spacing w:val="2"/>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spacing w:val="2"/>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mr>
                  </m:m>
                </m:e>
              </m:mr>
            </m:m>
            <m:r>
              <w:rPr>
                <w:rFonts w:ascii="Cambria Math" w:hAnsi="Cambria Math"/>
              </w:rPr>
              <m:t xml:space="preserve">      </m:t>
            </m:r>
            <m:m>
              <m:mPr>
                <m:mcs>
                  <m:mc>
                    <m:mcPr>
                      <m:count m:val="2"/>
                      <m:mcJc m:val="center"/>
                    </m:mcPr>
                  </m:mc>
                </m:mcs>
                <m:ctrlPr>
                  <w:rPr>
                    <w:rFonts w:ascii="Cambria Math" w:hAnsi="Cambria Math"/>
                    <w:i/>
                    <w:color w:val="FF0000"/>
                    <w:spacing w:val="2"/>
                  </w:rPr>
                </m:ctrlPr>
              </m:mPr>
              <m:mr>
                <m:e>
                  <m:m>
                    <m:mPr>
                      <m:mcs>
                        <m:mc>
                          <m:mcPr>
                            <m:count m:val="2"/>
                            <m:mcJc m:val="center"/>
                          </m:mcPr>
                        </m:mc>
                      </m:mcs>
                      <m:ctrlPr>
                        <w:rPr>
                          <w:rFonts w:ascii="Cambria Math" w:hAnsi="Cambria Math"/>
                          <w:i/>
                          <w:color w:val="FF0000"/>
                          <w:spacing w:val="2"/>
                        </w:rPr>
                      </m:ctrlPr>
                    </m:mPr>
                    <m:mr>
                      <m:e>
                        <m:m>
                          <m:mPr>
                            <m:mcs>
                              <m:mc>
                                <m:mcPr>
                                  <m:count m:val="2"/>
                                  <m:mcJc m:val="center"/>
                                </m:mcPr>
                              </m:mc>
                            </m:mcs>
                            <m:ctrlPr>
                              <w:rPr>
                                <w:rFonts w:ascii="Cambria Math" w:hAnsi="Cambria Math"/>
                                <w:i/>
                                <w:color w:val="FF0000"/>
                                <w:spacing w:val="2"/>
                              </w:rPr>
                            </m:ctrlPr>
                          </m:mPr>
                          <m:mr>
                            <m:e>
                              <m:r>
                                <w:rPr>
                                  <w:rFonts w:ascii="Cambria Math" w:hAnsi="Cambria Math"/>
                                  <w:color w:val="FF0000"/>
                                </w:rPr>
                                <m:t>1</m:t>
                              </m:r>
                            </m:e>
                            <m:e>
                              <m:r>
                                <w:rPr>
                                  <w:rFonts w:ascii="Cambria Math" w:hAnsi="Cambria Math"/>
                                  <w:color w:val="FF0000"/>
                                </w:rPr>
                                <m:t>1</m:t>
                              </m:r>
                            </m:e>
                          </m:mr>
                          <m:mr>
                            <m:e>
                              <m:r>
                                <w:rPr>
                                  <w:rFonts w:ascii="Cambria Math" w:hAnsi="Cambria Math"/>
                                  <w:color w:val="FF0000"/>
                                </w:rPr>
                                <m:t>1</m:t>
                              </m:r>
                            </m:e>
                            <m:e>
                              <m:r>
                                <w:rPr>
                                  <w:rFonts w:ascii="Cambria Math" w:hAnsi="Cambria Math"/>
                                  <w:color w:val="FF0000"/>
                                </w:rPr>
                                <m:t>1</m:t>
                              </m:r>
                            </m:e>
                          </m:mr>
                        </m:m>
                      </m:e>
                      <m:e>
                        <m:m>
                          <m:mPr>
                            <m:mcs>
                              <m:mc>
                                <m:mcPr>
                                  <m:count m:val="2"/>
                                  <m:mcJc m:val="center"/>
                                </m:mcPr>
                              </m:mc>
                            </m:mcs>
                            <m:ctrlPr>
                              <w:rPr>
                                <w:rFonts w:ascii="Cambria Math" w:hAnsi="Cambria Math"/>
                                <w:i/>
                                <w:color w:val="FF0000"/>
                                <w:spacing w:val="2"/>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mr>
                    <m:mr>
                      <m:e>
                        <m:m>
                          <m:mPr>
                            <m:mcs>
                              <m:mc>
                                <m:mcPr>
                                  <m:count m:val="2"/>
                                  <m:mcJc m:val="center"/>
                                </m:mcPr>
                              </m:mc>
                            </m:mcs>
                            <m:ctrlPr>
                              <w:rPr>
                                <w:rFonts w:ascii="Cambria Math" w:hAnsi="Cambria Math"/>
                                <w:i/>
                                <w:color w:val="FF0000"/>
                                <w:spacing w:val="2"/>
                              </w:rPr>
                            </m:ctrlPr>
                          </m:mP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e>
                        <m:m>
                          <m:mPr>
                            <m:mcs>
                              <m:mc>
                                <m:mcPr>
                                  <m:count m:val="2"/>
                                  <m:mcJc m:val="center"/>
                                </m:mcPr>
                              </m:mc>
                            </m:mcs>
                            <m:ctrlPr>
                              <w:rPr>
                                <w:rFonts w:ascii="Cambria Math" w:hAnsi="Cambria Math"/>
                                <w:i/>
                                <w:color w:val="FF0000"/>
                                <w:spacing w:val="2"/>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1</m:t>
                              </m:r>
                            </m:e>
                          </m:mr>
                        </m:m>
                      </m:e>
                    </m:mr>
                  </m:m>
                </m:e>
                <m:e>
                  <m:m>
                    <m:mPr>
                      <m:mcs>
                        <m:mc>
                          <m:mcPr>
                            <m:count m:val="2"/>
                            <m:mcJc m:val="center"/>
                          </m:mcPr>
                        </m:mc>
                      </m:mcs>
                      <m:ctrlPr>
                        <w:rPr>
                          <w:rFonts w:ascii="Cambria Math" w:hAnsi="Cambria Math"/>
                          <w:i/>
                          <w:color w:val="FF0000"/>
                          <w:spacing w:val="2"/>
                        </w:rPr>
                      </m:ctrlPr>
                    </m:mPr>
                    <m:mr>
                      <m:e>
                        <m:m>
                          <m:mPr>
                            <m:mcs>
                              <m:mc>
                                <m:mcPr>
                                  <m:count m:val="2"/>
                                  <m:mcJc m:val="center"/>
                                </m:mcPr>
                              </m:mc>
                            </m:mcs>
                            <m:ctrlPr>
                              <w:rPr>
                                <w:rFonts w:ascii="Cambria Math" w:hAnsi="Cambria Math"/>
                                <w:i/>
                                <w:color w:val="FF0000"/>
                                <w:spacing w:val="2"/>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e>
                        <m:m>
                          <m:mPr>
                            <m:mcs>
                              <m:mc>
                                <m:mcPr>
                                  <m:count m:val="2"/>
                                  <m:mcJc m:val="center"/>
                                </m:mcPr>
                              </m:mc>
                            </m:mcs>
                            <m:ctrlPr>
                              <w:rPr>
                                <w:rFonts w:ascii="Cambria Math" w:hAnsi="Cambria Math"/>
                                <w:i/>
                                <w:color w:val="FF0000"/>
                                <w:spacing w:val="2"/>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mr>
                    <m:mr>
                      <m:e>
                        <m:m>
                          <m:mPr>
                            <m:mcs>
                              <m:mc>
                                <m:mcPr>
                                  <m:count m:val="2"/>
                                  <m:mcJc m:val="center"/>
                                </m:mcPr>
                              </m:mc>
                            </m:mcs>
                            <m:ctrlPr>
                              <w:rPr>
                                <w:rFonts w:ascii="Cambria Math" w:hAnsi="Cambria Math"/>
                                <w:i/>
                                <w:color w:val="FF0000"/>
                                <w:spacing w:val="2"/>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e>
                        <m:m>
                          <m:mPr>
                            <m:mcs>
                              <m:mc>
                                <m:mcPr>
                                  <m:count m:val="2"/>
                                  <m:mcJc m:val="center"/>
                                </m:mcPr>
                              </m:mc>
                            </m:mcs>
                            <m:ctrlPr>
                              <w:rPr>
                                <w:rFonts w:ascii="Cambria Math" w:hAnsi="Cambria Math"/>
                                <w:i/>
                                <w:color w:val="FF0000"/>
                                <w:spacing w:val="2"/>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mr>
                  </m:m>
                </m:e>
              </m:mr>
              <m:mr>
                <m:e>
                  <m:m>
                    <m:mPr>
                      <m:mcs>
                        <m:mc>
                          <m:mcPr>
                            <m:count m:val="2"/>
                            <m:mcJc m:val="center"/>
                          </m:mcPr>
                        </m:mc>
                      </m:mcs>
                      <m:ctrlPr>
                        <w:rPr>
                          <w:rFonts w:ascii="Cambria Math" w:hAnsi="Cambria Math"/>
                          <w:i/>
                          <w:color w:val="FF0000"/>
                          <w:spacing w:val="2"/>
                        </w:rPr>
                      </m:ctrlPr>
                    </m:mPr>
                    <m:mr>
                      <m:e>
                        <m:m>
                          <m:mPr>
                            <m:mcs>
                              <m:mc>
                                <m:mcPr>
                                  <m:count m:val="2"/>
                                  <m:mcJc m:val="center"/>
                                </m:mcPr>
                              </m:mc>
                            </m:mcs>
                            <m:ctrlPr>
                              <w:rPr>
                                <w:rFonts w:ascii="Cambria Math" w:hAnsi="Cambria Math"/>
                                <w:i/>
                                <w:color w:val="FF0000"/>
                                <w:spacing w:val="2"/>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e>
                        <m:m>
                          <m:mPr>
                            <m:mcs>
                              <m:mc>
                                <m:mcPr>
                                  <m:count m:val="2"/>
                                  <m:mcJc m:val="center"/>
                                </m:mcPr>
                              </m:mc>
                            </m:mcs>
                            <m:ctrlPr>
                              <w:rPr>
                                <w:rFonts w:ascii="Cambria Math" w:hAnsi="Cambria Math"/>
                                <w:i/>
                                <w:color w:val="FF0000"/>
                                <w:spacing w:val="2"/>
                              </w:rPr>
                            </m:ctrlPr>
                          </m:mPr>
                          <m:mr>
                            <m:e>
                              <m:r>
                                <w:rPr>
                                  <w:rFonts w:ascii="Cambria Math" w:hAnsi="Cambria Math"/>
                                  <w:color w:val="FF0000"/>
                                </w:rPr>
                                <m:t>1</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1</m:t>
                              </m:r>
                            </m:e>
                          </m:mr>
                        </m:m>
                      </m:e>
                    </m:mr>
                    <m:mr>
                      <m:e>
                        <m:m>
                          <m:mPr>
                            <m:mcs>
                              <m:mc>
                                <m:mcPr>
                                  <m:count m:val="2"/>
                                  <m:mcJc m:val="center"/>
                                </m:mcPr>
                              </m:mc>
                            </m:mcs>
                            <m:ctrlPr>
                              <w:rPr>
                                <w:rFonts w:ascii="Cambria Math" w:hAnsi="Cambria Math"/>
                                <w:i/>
                                <w:color w:val="FF0000"/>
                                <w:spacing w:val="2"/>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e>
                        <m:m>
                          <m:mPr>
                            <m:mcs>
                              <m:mc>
                                <m:mcPr>
                                  <m:count m:val="2"/>
                                  <m:mcJc m:val="center"/>
                                </m:mcPr>
                              </m:mc>
                            </m:mcs>
                            <m:ctrlPr>
                              <w:rPr>
                                <w:rFonts w:ascii="Cambria Math" w:hAnsi="Cambria Math"/>
                                <w:i/>
                                <w:color w:val="FF0000"/>
                                <w:spacing w:val="2"/>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mr>
                  </m:m>
                </m:e>
                <m:e>
                  <m:m>
                    <m:mPr>
                      <m:mcs>
                        <m:mc>
                          <m:mcPr>
                            <m:count m:val="2"/>
                            <m:mcJc m:val="center"/>
                          </m:mcPr>
                        </m:mc>
                      </m:mcs>
                      <m:ctrlPr>
                        <w:rPr>
                          <w:rFonts w:ascii="Cambria Math" w:hAnsi="Cambria Math"/>
                          <w:i/>
                          <w:color w:val="FF0000"/>
                          <w:spacing w:val="2"/>
                        </w:rPr>
                      </m:ctrlPr>
                    </m:mPr>
                    <m:mr>
                      <m:e>
                        <m:m>
                          <m:mPr>
                            <m:mcs>
                              <m:mc>
                                <m:mcPr>
                                  <m:count m:val="2"/>
                                  <m:mcJc m:val="center"/>
                                </m:mcPr>
                              </m:mc>
                            </m:mcs>
                            <m:ctrlPr>
                              <w:rPr>
                                <w:rFonts w:ascii="Cambria Math" w:hAnsi="Cambria Math"/>
                                <w:i/>
                                <w:color w:val="FF0000"/>
                                <w:spacing w:val="2"/>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1</m:t>
                              </m:r>
                            </m:e>
                          </m:mr>
                        </m:m>
                      </m:e>
                      <m:e>
                        <m:m>
                          <m:mPr>
                            <m:mcs>
                              <m:mc>
                                <m:mcPr>
                                  <m:count m:val="2"/>
                                  <m:mcJc m:val="center"/>
                                </m:mcPr>
                              </m:mc>
                            </m:mcs>
                            <m:ctrlPr>
                              <w:rPr>
                                <w:rFonts w:ascii="Cambria Math" w:hAnsi="Cambria Math"/>
                                <w:i/>
                                <w:color w:val="FF0000"/>
                                <w:spacing w:val="2"/>
                              </w:rPr>
                            </m:ctrlPr>
                          </m:mP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1</m:t>
                              </m:r>
                            </m:e>
                            <m:e>
                              <m:r>
                                <w:rPr>
                                  <w:rFonts w:ascii="Cambria Math" w:hAnsi="Cambria Math"/>
                                  <w:color w:val="FF0000"/>
                                </w:rPr>
                                <m:t>1</m:t>
                              </m:r>
                            </m:e>
                          </m:mr>
                        </m:m>
                      </m:e>
                    </m:mr>
                    <m:mr>
                      <m:e>
                        <m:m>
                          <m:mPr>
                            <m:mcs>
                              <m:mc>
                                <m:mcPr>
                                  <m:count m:val="2"/>
                                  <m:mcJc m:val="center"/>
                                </m:mcPr>
                              </m:mc>
                            </m:mcs>
                            <m:ctrlPr>
                              <w:rPr>
                                <w:rFonts w:ascii="Cambria Math" w:hAnsi="Cambria Math"/>
                                <w:i/>
                                <w:color w:val="FF0000"/>
                                <w:spacing w:val="2"/>
                              </w:rPr>
                            </m:ctrlPr>
                          </m:mPr>
                          <m:mr>
                            <m:e>
                              <m:r>
                                <w:rPr>
                                  <w:rFonts w:ascii="Cambria Math" w:hAnsi="Cambria Math"/>
                                  <w:color w:val="FF0000"/>
                                </w:rPr>
                                <m:t>1</m:t>
                              </m:r>
                            </m:e>
                            <m:e>
                              <m:r>
                                <w:rPr>
                                  <w:rFonts w:ascii="Cambria Math" w:hAnsi="Cambria Math"/>
                                  <w:color w:val="FF0000"/>
                                </w:rPr>
                                <m:t>1</m:t>
                              </m:r>
                            </m:e>
                          </m:mr>
                          <m:mr>
                            <m:e>
                              <m:r>
                                <w:rPr>
                                  <w:rFonts w:ascii="Cambria Math" w:hAnsi="Cambria Math"/>
                                  <w:color w:val="FF0000"/>
                                </w:rPr>
                                <m:t>1</m:t>
                              </m:r>
                            </m:e>
                            <m:e>
                              <m:r>
                                <w:rPr>
                                  <w:rFonts w:ascii="Cambria Math" w:hAnsi="Cambria Math"/>
                                  <w:color w:val="FF0000"/>
                                </w:rPr>
                                <m:t>1</m:t>
                              </m:r>
                            </m:e>
                          </m:mr>
                        </m:m>
                      </m:e>
                      <m:e>
                        <m:m>
                          <m:mPr>
                            <m:mcs>
                              <m:mc>
                                <m:mcPr>
                                  <m:count m:val="2"/>
                                  <m:mcJc m:val="center"/>
                                </m:mcPr>
                              </m:mc>
                            </m:mcs>
                            <m:ctrlPr>
                              <w:rPr>
                                <w:rFonts w:ascii="Cambria Math" w:hAnsi="Cambria Math"/>
                                <w:i/>
                                <w:color w:val="FF0000"/>
                                <w:spacing w:val="2"/>
                              </w:rPr>
                            </m:ctrlPr>
                          </m:mP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1</m:t>
                              </m:r>
                            </m:e>
                            <m:e>
                              <m:r>
                                <w:rPr>
                                  <w:rFonts w:ascii="Cambria Math" w:hAnsi="Cambria Math"/>
                                  <w:color w:val="FF0000"/>
                                </w:rPr>
                                <m:t>1</m:t>
                              </m:r>
                            </m:e>
                          </m:mr>
                        </m:m>
                      </m:e>
                    </m:mr>
                  </m:m>
                </m:e>
              </m:mr>
            </m:m>
          </m:e>
        </m:d>
      </m:oMath>
      <w:r w:rsidR="00A2102C">
        <w:t xml:space="preserve">, </w:t>
      </w:r>
      <w:r w:rsidR="00A2102C">
        <w:tab/>
      </w:r>
      <w:r w:rsidR="00A2102C">
        <w:tab/>
      </w:r>
      <w:r w:rsidR="00A2102C">
        <w:tab/>
        <w:t>(2)</w:t>
      </w:r>
    </w:p>
    <w:p w:rsidR="00A2102C" w:rsidRDefault="00A2102C" w:rsidP="00A2102C">
      <w:pPr>
        <w:pStyle w:val="BodyText"/>
      </w:pPr>
      <w:r>
        <w:t xml:space="preserve">where the entries in red are those of  </w:t>
      </w:r>
      <m:oMath>
        <m:sSub>
          <m:sSubPr>
            <m:ctrlPr>
              <w:rPr>
                <w:rFonts w:ascii="Cambria Math" w:hAnsi="Cambria Math"/>
                <w:b/>
                <w:i/>
                <w:spacing w:val="2"/>
              </w:rPr>
            </m:ctrlPr>
          </m:sSubPr>
          <m:e>
            <m:acc>
              <m:accPr>
                <m:chr m:val="̅"/>
                <m:ctrlPr>
                  <w:rPr>
                    <w:rFonts w:ascii="Cambria Math" w:hAnsi="Cambria Math"/>
                    <w:b/>
                    <w:i/>
                    <w:spacing w:val="2"/>
                  </w:rPr>
                </m:ctrlPr>
              </m:accPr>
              <m:e>
                <m:r>
                  <m:rPr>
                    <m:sty m:val="bi"/>
                  </m:rPr>
                  <w:rPr>
                    <w:rFonts w:ascii="Cambria Math" w:hAnsi="Cambria Math"/>
                  </w:rPr>
                  <m:t>P</m:t>
                </m:r>
              </m:e>
            </m:acc>
          </m:e>
          <m:sub>
            <m:r>
              <w:rPr>
                <w:rFonts w:ascii="Cambria Math" w:hAnsi="Cambria Math"/>
              </w:rPr>
              <m:t>CRC</m:t>
            </m:r>
          </m:sub>
        </m:sSub>
      </m:oMath>
      <w:r w:rsidRPr="008471F6">
        <w:t>, when</w:t>
      </w:r>
      <w:r>
        <w:t xml:space="preserve"> the rows and columns are permuted, respectively, according to the following permutation mappings:</w:t>
      </w:r>
    </w:p>
    <w:p w:rsidR="00A2102C" w:rsidRDefault="008A3D0C" w:rsidP="00A2102C">
      <w:pPr>
        <w:pStyle w:val="BodyText"/>
        <w:jc w:val="center"/>
      </w:pPr>
      <m:oMath>
        <m:sSub>
          <m:sSubPr>
            <m:ctrlPr>
              <w:rPr>
                <w:rFonts w:ascii="Cambria Math" w:hAnsi="Cambria Math"/>
                <w:i/>
                <w:spacing w:val="2"/>
              </w:rPr>
            </m:ctrlPr>
          </m:sSubPr>
          <m:e>
            <m:r>
              <w:rPr>
                <w:rFonts w:ascii="Cambria Math" w:hAnsi="Cambria Math"/>
              </w:rPr>
              <m:t>ϕ</m:t>
            </m:r>
          </m:e>
          <m:sub>
            <m:r>
              <w:rPr>
                <w:rFonts w:ascii="Cambria Math" w:hAnsi="Cambria Math"/>
              </w:rPr>
              <m:t>c</m:t>
            </m:r>
          </m:sub>
        </m:sSub>
      </m:oMath>
      <w:r w:rsidR="00A2102C">
        <w:t>= [3  7  4  2  6  8  5  1 14  11  10   9  12  13  15</w:t>
      </w:r>
      <w:r w:rsidR="00A2102C" w:rsidRPr="008471F6">
        <w:t xml:space="preserve">  16</w:t>
      </w:r>
      <w:r w:rsidR="00A2102C">
        <w:t>], and</w:t>
      </w:r>
    </w:p>
    <w:p w:rsidR="00A2102C" w:rsidRDefault="008A3D0C" w:rsidP="00A2102C">
      <w:pPr>
        <w:pStyle w:val="BodyText"/>
        <w:jc w:val="center"/>
      </w:pPr>
      <m:oMath>
        <m:sSub>
          <m:sSubPr>
            <m:ctrlPr>
              <w:rPr>
                <w:rFonts w:ascii="Cambria Math" w:hAnsi="Cambria Math"/>
                <w:i/>
                <w:spacing w:val="2"/>
              </w:rPr>
            </m:ctrlPr>
          </m:sSubPr>
          <m:e>
            <m:r>
              <w:rPr>
                <w:rFonts w:ascii="Cambria Math" w:hAnsi="Cambria Math"/>
              </w:rPr>
              <m:t>ϕ</m:t>
            </m:r>
          </m:e>
          <m:sub>
            <m:r>
              <w:rPr>
                <w:rFonts w:ascii="Cambria Math" w:hAnsi="Cambria Math"/>
              </w:rPr>
              <m:t>r</m:t>
            </m:r>
          </m:sub>
        </m:sSub>
      </m:oMath>
      <w:r w:rsidR="00A2102C">
        <w:t>= [3  7  4  2  6  8  5  1].</w:t>
      </w:r>
    </w:p>
    <w:p w:rsidR="00A2102C" w:rsidRDefault="00A2102C" w:rsidP="00A2102C">
      <w:pPr>
        <w:pStyle w:val="BodyText"/>
      </w:pPr>
      <w:r>
        <w:t>In the above example, Eq. (2) can be further transformed into</w:t>
      </w:r>
    </w:p>
    <w:p w:rsidR="00A2102C" w:rsidRPr="00DC4E3C" w:rsidRDefault="008A3D0C" w:rsidP="00A2102C">
      <w:pPr>
        <w:pStyle w:val="BodyText"/>
        <w:jc w:val="right"/>
      </w:pPr>
      <m:oMath>
        <m:sSubSup>
          <m:sSubSupPr>
            <m:ctrlPr>
              <w:rPr>
                <w:rFonts w:ascii="Cambria Math" w:hAnsi="Cambria Math"/>
                <w:b/>
                <w:i/>
                <w:spacing w:val="2"/>
              </w:rPr>
            </m:ctrlPr>
          </m:sSubSupPr>
          <m:e>
            <m:r>
              <m:rPr>
                <m:sty m:val="bi"/>
              </m:rPr>
              <w:rPr>
                <w:rFonts w:ascii="Cambria Math" w:hAnsi="Cambria Math"/>
              </w:rPr>
              <m:t>G</m:t>
            </m:r>
          </m:e>
          <m:sub>
            <m:r>
              <w:rPr>
                <w:rFonts w:ascii="Cambria Math" w:hAnsi="Cambria Math"/>
              </w:rPr>
              <m:t>CRC</m:t>
            </m:r>
            <m:ctrlPr>
              <w:rPr>
                <w:rFonts w:ascii="Cambria Math" w:hAnsi="Cambria Math"/>
                <w:i/>
                <w:spacing w:val="2"/>
              </w:rPr>
            </m:ctrlPr>
          </m:sub>
          <m:sup>
            <m:r>
              <m:rPr>
                <m:sty m:val="bi"/>
              </m:rPr>
              <w:rPr>
                <w:rFonts w:ascii="Cambria Math" w:hAnsi="Cambria Math"/>
              </w:rPr>
              <m:t>'</m:t>
            </m:r>
          </m:sup>
        </m:sSubSup>
        <m:r>
          <w:rPr>
            <w:rFonts w:ascii="Cambria Math" w:hAnsi="Cambria Math"/>
          </w:rPr>
          <m:t>=</m:t>
        </m:r>
        <m:d>
          <m:dPr>
            <m:begChr m:val="["/>
            <m:endChr m:val="]"/>
            <m:ctrlPr>
              <w:rPr>
                <w:rFonts w:ascii="Cambria Math" w:hAnsi="Cambria Math"/>
                <w:i/>
                <w:spacing w:val="2"/>
              </w:rPr>
            </m:ctrlPr>
          </m:dPr>
          <m:e>
            <m:m>
              <m:mPr>
                <m:mcs>
                  <m:mc>
                    <m:mcPr>
                      <m:count m:val="2"/>
                      <m:mcJc m:val="center"/>
                    </m:mcPr>
                  </m:mc>
                </m:mcs>
                <m:ctrlPr>
                  <w:rPr>
                    <w:rFonts w:ascii="Cambria Math" w:hAnsi="Cambria Math"/>
                    <w:i/>
                    <w:spacing w:val="2"/>
                  </w:rPr>
                </m:ctrlPr>
              </m:mPr>
              <m:mr>
                <m:e>
                  <m:m>
                    <m:mPr>
                      <m:mcs>
                        <m:mc>
                          <m:mcPr>
                            <m:count m:val="2"/>
                            <m:mcJc m:val="center"/>
                          </m:mcPr>
                        </m:mc>
                      </m:mcs>
                      <m:ctrlPr>
                        <w:rPr>
                          <w:rFonts w:ascii="Cambria Math" w:hAnsi="Cambria Math"/>
                          <w:i/>
                          <w:spacing w:val="2"/>
                        </w:rPr>
                      </m:ctrlPr>
                    </m:mPr>
                    <m:mr>
                      <m:e>
                        <m:m>
                          <m:mPr>
                            <m:mcs>
                              <m:mc>
                                <m:mcPr>
                                  <m:count m:val="2"/>
                                  <m:mcJc m:val="center"/>
                                </m:mcPr>
                              </m:mc>
                            </m:mcs>
                            <m:ctrlPr>
                              <w:rPr>
                                <w:rFonts w:ascii="Cambria Math" w:hAnsi="Cambria Math"/>
                                <w:i/>
                                <w:spacing w:val="2"/>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spacing w:val="2"/>
                              </w:rPr>
                            </m:ctrlPr>
                          </m:mPr>
                          <m:mr>
                            <m:e>
                              <m:r>
                                <w:rPr>
                                  <w:rFonts w:ascii="Cambria Math" w:hAnsi="Cambria Math"/>
                                  <w:color w:val="FF0000"/>
                                </w:rPr>
                                <m:t>1</m:t>
                              </m:r>
                            </m:e>
                            <m:e>
                              <m:r>
                                <w:rPr>
                                  <w:rFonts w:ascii="Cambria Math" w:hAnsi="Cambria Math"/>
                                </w:rPr>
                                <m:t>0</m:t>
                              </m:r>
                            </m:e>
                          </m:mr>
                          <m:mr>
                            <m:e>
                              <m:r>
                                <w:rPr>
                                  <w:rFonts w:ascii="Cambria Math" w:hAnsi="Cambria Math"/>
                                  <w:color w:val="FF0000"/>
                                </w:rPr>
                                <m:t>1</m:t>
                              </m:r>
                            </m:e>
                            <m:e>
                              <m:r>
                                <w:rPr>
                                  <w:rFonts w:ascii="Cambria Math" w:hAnsi="Cambria Math"/>
                                </w:rPr>
                                <m:t>0</m:t>
                              </m:r>
                            </m:e>
                          </m:mr>
                        </m:m>
                      </m:e>
                    </m:m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spacing w:val="2"/>
                              </w:rPr>
                            </m:ctrlPr>
                          </m:mPr>
                          <m:mr>
                            <m:e>
                              <m:r>
                                <w:rPr>
                                  <w:rFonts w:ascii="Cambria Math" w:hAnsi="Cambria Math"/>
                                  <w:color w:val="FF0000"/>
                                </w:rPr>
                                <m:t>0</m:t>
                              </m:r>
                            </m:e>
                            <m:e>
                              <m:r>
                                <w:rPr>
                                  <w:rFonts w:ascii="Cambria Math" w:hAnsi="Cambria Math"/>
                                </w:rPr>
                                <m:t>1</m:t>
                              </m:r>
                            </m:e>
                          </m:mr>
                          <m:mr>
                            <m:e>
                              <m:r>
                                <w:rPr>
                                  <w:rFonts w:ascii="Cambria Math" w:hAnsi="Cambria Math"/>
                                  <w:color w:val="FF0000"/>
                                </w:rPr>
                                <m:t>0</m:t>
                              </m:r>
                            </m:e>
                            <m:e>
                              <m:r>
                                <w:rPr>
                                  <w:rFonts w:ascii="Cambria Math" w:hAnsi="Cambria Math"/>
                                </w:rPr>
                                <m:t>0</m:t>
                              </m:r>
                            </m:e>
                          </m:mr>
                        </m:m>
                      </m:e>
                    </m:mr>
                  </m:m>
                </m:e>
                <m:e>
                  <m:m>
                    <m:mPr>
                      <m:mcs>
                        <m:mc>
                          <m:mcPr>
                            <m:count m:val="2"/>
                            <m:mcJc m:val="center"/>
                          </m:mcPr>
                        </m:mc>
                      </m:mcs>
                      <m:ctrlPr>
                        <w:rPr>
                          <w:rFonts w:ascii="Cambria Math" w:hAnsi="Cambria Math"/>
                          <w:i/>
                          <w:spacing w:val="2"/>
                        </w:rPr>
                      </m:ctrlPr>
                    </m:mPr>
                    <m:mr>
                      <m:e>
                        <m:m>
                          <m:mPr>
                            <m:mcs>
                              <m:mc>
                                <m:mcPr>
                                  <m:count m:val="2"/>
                                  <m:mcJc m:val="center"/>
                                </m:mcPr>
                              </m:mc>
                            </m:mcs>
                            <m:ctrlPr>
                              <w:rPr>
                                <w:rFonts w:ascii="Cambria Math" w:hAnsi="Cambria Math"/>
                                <w:i/>
                                <w:spacing w:val="2"/>
                              </w:rPr>
                            </m:ctrlPr>
                          </m:mPr>
                          <m:mr>
                            <m:e>
                              <m:r>
                                <w:rPr>
                                  <w:rFonts w:ascii="Cambria Math" w:hAnsi="Cambria Math"/>
                                  <w:color w:val="FF0000"/>
                                </w:rPr>
                                <m:t>1</m:t>
                              </m:r>
                            </m:e>
                            <m:e>
                              <m:r>
                                <w:rPr>
                                  <w:rFonts w:ascii="Cambria Math" w:hAnsi="Cambria Math"/>
                                </w:rPr>
                                <m:t>0</m:t>
                              </m:r>
                            </m:e>
                          </m:mr>
                          <m:mr>
                            <m:e>
                              <m:r>
                                <w:rPr>
                                  <w:rFonts w:ascii="Cambria Math" w:hAnsi="Cambria Math"/>
                                  <w:color w:val="FF0000"/>
                                </w:rPr>
                                <m:t>1</m:t>
                              </m:r>
                            </m:e>
                            <m:e>
                              <m:r>
                                <w:rPr>
                                  <w:rFonts w:ascii="Cambria Math" w:hAnsi="Cambria Math"/>
                                </w:rPr>
                                <m:t>0</m:t>
                              </m:r>
                            </m:e>
                          </m:mr>
                        </m:m>
                      </m:e>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color w:val="FF0000"/>
                                </w:rPr>
                                <m:t>1</m:t>
                              </m:r>
                            </m:e>
                          </m:mr>
                          <m:mr>
                            <m:e>
                              <m:r>
                                <w:rPr>
                                  <w:rFonts w:ascii="Cambria Math" w:hAnsi="Cambria Math"/>
                                </w:rPr>
                                <m:t>0</m:t>
                              </m:r>
                            </m:e>
                            <m:e>
                              <m:r>
                                <w:rPr>
                                  <w:rFonts w:ascii="Cambria Math" w:hAnsi="Cambria Math"/>
                                  <w:color w:val="FF0000"/>
                                </w:rPr>
                                <m:t>0</m:t>
                              </m:r>
                            </m:e>
                          </m:mr>
                        </m:m>
                      </m:e>
                    </m:mr>
                    <m:mr>
                      <m:e>
                        <m:m>
                          <m:mPr>
                            <m:mcs>
                              <m:mc>
                                <m:mcPr>
                                  <m:count m:val="2"/>
                                  <m:mcJc m:val="center"/>
                                </m:mcPr>
                              </m:mc>
                            </m:mcs>
                            <m:ctrlPr>
                              <w:rPr>
                                <w:rFonts w:ascii="Cambria Math" w:hAnsi="Cambria Math"/>
                                <w:i/>
                                <w:spacing w:val="2"/>
                              </w:rPr>
                            </m:ctrlPr>
                          </m:mPr>
                          <m:mr>
                            <m:e>
                              <m:r>
                                <w:rPr>
                                  <w:rFonts w:ascii="Cambria Math" w:hAnsi="Cambria Math"/>
                                  <w:color w:val="FF0000"/>
                                </w:rPr>
                                <m:t>1</m:t>
                              </m:r>
                            </m:e>
                            <m:e>
                              <m:r>
                                <w:rPr>
                                  <w:rFonts w:ascii="Cambria Math" w:hAnsi="Cambria Math"/>
                                </w:rPr>
                                <m:t>0</m:t>
                              </m:r>
                            </m:e>
                          </m:mr>
                          <m:mr>
                            <m:e>
                              <m:r>
                                <w:rPr>
                                  <w:rFonts w:ascii="Cambria Math" w:hAnsi="Cambria Math"/>
                                  <w:color w:val="FF0000"/>
                                </w:rPr>
                                <m:t>0</m:t>
                              </m:r>
                            </m:e>
                            <m:e>
                              <m:r>
                                <w:rPr>
                                  <w:rFonts w:ascii="Cambria Math" w:hAnsi="Cambria Math"/>
                                </w:rPr>
                                <m:t>1</m:t>
                              </m:r>
                            </m:e>
                          </m:mr>
                        </m:m>
                      </m:e>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color w:val="FF0000"/>
                                </w:rPr>
                                <m:t>0</m:t>
                              </m:r>
                            </m:e>
                          </m:mr>
                          <m:mr>
                            <m:e>
                              <m:r>
                                <w:rPr>
                                  <w:rFonts w:ascii="Cambria Math" w:hAnsi="Cambria Math"/>
                                </w:rPr>
                                <m:t>0</m:t>
                              </m:r>
                            </m:e>
                            <m:e>
                              <m:r>
                                <w:rPr>
                                  <w:rFonts w:ascii="Cambria Math" w:hAnsi="Cambria Math"/>
                                  <w:color w:val="FF0000"/>
                                </w:rPr>
                                <m:t>1</m:t>
                              </m:r>
                            </m:e>
                          </m:mr>
                        </m:m>
                      </m:e>
                    </m:mr>
                  </m:m>
                </m:e>
              </m:mr>
              <m:mr>
                <m:e>
                  <m:m>
                    <m:mPr>
                      <m:mcs>
                        <m:mc>
                          <m:mcPr>
                            <m:count m:val="2"/>
                            <m:mcJc m:val="center"/>
                          </m:mcPr>
                        </m:mc>
                      </m:mcs>
                      <m:ctrlPr>
                        <w:rPr>
                          <w:rFonts w:ascii="Cambria Math" w:hAnsi="Cambria Math"/>
                          <w:i/>
                          <w:spacing w:val="2"/>
                        </w:rPr>
                      </m:ctrlPr>
                    </m:mP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spacing w:val="2"/>
                              </w:rPr>
                            </m:ctrlPr>
                          </m:mPr>
                          <m:mr>
                            <m:e>
                              <m:r>
                                <w:rPr>
                                  <w:rFonts w:ascii="Cambria Math" w:hAnsi="Cambria Math"/>
                                  <w:color w:val="FF0000"/>
                                </w:rPr>
                                <m:t>0</m:t>
                              </m:r>
                            </m:e>
                            <m:e>
                              <m:r>
                                <w:rPr>
                                  <w:rFonts w:ascii="Cambria Math" w:hAnsi="Cambria Math"/>
                                </w:rPr>
                                <m:t>0</m:t>
                              </m:r>
                            </m:e>
                          </m:mr>
                          <m:mr>
                            <m:e>
                              <m:r>
                                <w:rPr>
                                  <w:rFonts w:ascii="Cambria Math" w:hAnsi="Cambria Math"/>
                                  <w:color w:val="FF0000"/>
                                </w:rPr>
                                <m:t>0</m:t>
                              </m:r>
                            </m:e>
                            <m:e>
                              <m:r>
                                <w:rPr>
                                  <w:rFonts w:ascii="Cambria Math" w:hAnsi="Cambria Math"/>
                                </w:rPr>
                                <m:t>0</m:t>
                              </m:r>
                            </m:e>
                          </m:mr>
                        </m:m>
                      </m:e>
                    </m:m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spacing w:val="2"/>
                              </w:rPr>
                            </m:ctrlPr>
                          </m:mPr>
                          <m:mr>
                            <m:e>
                              <m:r>
                                <w:rPr>
                                  <w:rFonts w:ascii="Cambria Math" w:hAnsi="Cambria Math"/>
                                  <w:color w:val="FF0000"/>
                                </w:rPr>
                                <m:t>0</m:t>
                              </m:r>
                            </m:e>
                            <m:e>
                              <m:r>
                                <w:rPr>
                                  <w:rFonts w:ascii="Cambria Math" w:hAnsi="Cambria Math"/>
                                </w:rPr>
                                <m:t>0</m:t>
                              </m:r>
                            </m:e>
                          </m:mr>
                          <m:mr>
                            <m:e>
                              <m:r>
                                <w:rPr>
                                  <w:rFonts w:ascii="Cambria Math" w:hAnsi="Cambria Math"/>
                                  <w:color w:val="FF0000"/>
                                </w:rPr>
                                <m:t>0</m:t>
                              </m:r>
                            </m:e>
                            <m:e>
                              <m:r>
                                <w:rPr>
                                  <w:rFonts w:ascii="Cambria Math" w:hAnsi="Cambria Math"/>
                                </w:rPr>
                                <m:t>0</m:t>
                              </m:r>
                            </m:e>
                          </m:mr>
                        </m:m>
                      </m:e>
                    </m:mr>
                  </m:m>
                </m:e>
                <m:e>
                  <m:m>
                    <m:mPr>
                      <m:mcs>
                        <m:mc>
                          <m:mcPr>
                            <m:count m:val="2"/>
                            <m:mcJc m:val="center"/>
                          </m:mcPr>
                        </m:mc>
                      </m:mcs>
                      <m:ctrlPr>
                        <w:rPr>
                          <w:rFonts w:ascii="Cambria Math" w:hAnsi="Cambria Math"/>
                          <w:i/>
                          <w:spacing w:val="2"/>
                        </w:rPr>
                      </m:ctrlPr>
                    </m:mPr>
                    <m:mr>
                      <m:e>
                        <m:m>
                          <m:mPr>
                            <m:mcs>
                              <m:mc>
                                <m:mcPr>
                                  <m:count m:val="2"/>
                                  <m:mcJc m:val="center"/>
                                </m:mcPr>
                              </m:mc>
                            </m:mcs>
                            <m:ctrlPr>
                              <w:rPr>
                                <w:rFonts w:ascii="Cambria Math" w:hAnsi="Cambria Math"/>
                                <w:i/>
                                <w:spacing w:val="2"/>
                              </w:rPr>
                            </m:ctrlPr>
                          </m:mPr>
                          <m:mr>
                            <m:e>
                              <m:r>
                                <w:rPr>
                                  <w:rFonts w:ascii="Cambria Math" w:hAnsi="Cambria Math"/>
                                  <w:color w:val="FF0000"/>
                                </w:rPr>
                                <m:t>0</m:t>
                              </m:r>
                            </m:e>
                            <m:e>
                              <m:r>
                                <w:rPr>
                                  <w:rFonts w:ascii="Cambria Math" w:hAnsi="Cambria Math"/>
                                </w:rPr>
                                <m:t>0</m:t>
                              </m:r>
                            </m:e>
                          </m:mr>
                          <m:mr>
                            <m:e>
                              <m:r>
                                <w:rPr>
                                  <w:rFonts w:ascii="Cambria Math" w:hAnsi="Cambria Math"/>
                                  <w:color w:val="FF0000"/>
                                </w:rPr>
                                <m:t>0</m:t>
                              </m:r>
                            </m:e>
                            <m:e>
                              <m:r>
                                <w:rPr>
                                  <w:rFonts w:ascii="Cambria Math" w:hAnsi="Cambria Math"/>
                                </w:rPr>
                                <m:t>0</m:t>
                              </m:r>
                            </m:e>
                          </m:mr>
                        </m:m>
                      </m:e>
                      <m:e>
                        <m:m>
                          <m:mPr>
                            <m:mcs>
                              <m:mc>
                                <m:mcPr>
                                  <m:count m:val="2"/>
                                  <m:mcJc m:val="center"/>
                                </m:mcPr>
                              </m:mc>
                            </m:mcs>
                            <m:ctrlPr>
                              <w:rPr>
                                <w:rFonts w:ascii="Cambria Math" w:hAnsi="Cambria Math"/>
                                <w:i/>
                                <w:spacing w:val="2"/>
                              </w:rPr>
                            </m:ctrlPr>
                          </m:mPr>
                          <m:mr>
                            <m:e>
                              <m:r>
                                <w:rPr>
                                  <w:rFonts w:ascii="Cambria Math" w:hAnsi="Cambria Math"/>
                                </w:rPr>
                                <m:t>1</m:t>
                              </m:r>
                            </m:e>
                            <m:e>
                              <m:r>
                                <w:rPr>
                                  <w:rFonts w:ascii="Cambria Math" w:hAnsi="Cambria Math"/>
                                  <w:color w:val="FF0000"/>
                                </w:rPr>
                                <m:t>1</m:t>
                              </m:r>
                            </m:e>
                          </m:mr>
                          <m:mr>
                            <m:e>
                              <m:r>
                                <w:rPr>
                                  <w:rFonts w:ascii="Cambria Math" w:hAnsi="Cambria Math"/>
                                </w:rPr>
                                <m:t>0</m:t>
                              </m:r>
                            </m:e>
                            <m:e>
                              <m:r>
                                <w:rPr>
                                  <w:rFonts w:ascii="Cambria Math" w:hAnsi="Cambria Math"/>
                                  <w:color w:val="FF0000"/>
                                </w:rPr>
                                <m:t>0</m:t>
                              </m:r>
                            </m:e>
                          </m:mr>
                        </m:m>
                      </m:e>
                    </m:mr>
                    <m:mr>
                      <m:e>
                        <m:m>
                          <m:mPr>
                            <m:mcs>
                              <m:mc>
                                <m:mcPr>
                                  <m:count m:val="2"/>
                                  <m:mcJc m:val="center"/>
                                </m:mcPr>
                              </m:mc>
                            </m:mcs>
                            <m:ctrlPr>
                              <w:rPr>
                                <w:rFonts w:ascii="Cambria Math" w:hAnsi="Cambria Math"/>
                                <w:i/>
                                <w:spacing w:val="2"/>
                              </w:rPr>
                            </m:ctrlPr>
                          </m:mPr>
                          <m:mr>
                            <m:e>
                              <m:r>
                                <w:rPr>
                                  <w:rFonts w:ascii="Cambria Math" w:hAnsi="Cambria Math"/>
                                  <w:color w:val="FF0000"/>
                                </w:rPr>
                                <m:t>0</m:t>
                              </m:r>
                            </m:e>
                            <m:e>
                              <m:r>
                                <w:rPr>
                                  <w:rFonts w:ascii="Cambria Math" w:hAnsi="Cambria Math"/>
                                </w:rPr>
                                <m:t>0</m:t>
                              </m:r>
                            </m:e>
                          </m:mr>
                          <m:mr>
                            <m:e>
                              <m:r>
                                <w:rPr>
                                  <w:rFonts w:ascii="Cambria Math" w:hAnsi="Cambria Math"/>
                                  <w:color w:val="FF0000"/>
                                </w:rPr>
                                <m:t>0</m:t>
                              </m:r>
                            </m:e>
                            <m:e>
                              <m:r>
                                <w:rPr>
                                  <w:rFonts w:ascii="Cambria Math" w:hAnsi="Cambria Math"/>
                                </w:rPr>
                                <m:t>0</m:t>
                              </m:r>
                            </m:e>
                          </m:mr>
                        </m:m>
                      </m:e>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color w:val="FF0000"/>
                                </w:rPr>
                                <m:t>0</m:t>
                              </m:r>
                            </m:e>
                          </m:mr>
                          <m:mr>
                            <m:e>
                              <m:r>
                                <w:rPr>
                                  <w:rFonts w:ascii="Cambria Math" w:hAnsi="Cambria Math"/>
                                </w:rPr>
                                <m:t>0</m:t>
                              </m:r>
                            </m:e>
                            <m:e>
                              <m:r>
                                <w:rPr>
                                  <w:rFonts w:ascii="Cambria Math" w:hAnsi="Cambria Math"/>
                                  <w:color w:val="FF0000"/>
                                </w:rPr>
                                <m:t>0</m:t>
                              </m:r>
                            </m:e>
                          </m:mr>
                        </m:m>
                      </m:e>
                    </m:mr>
                  </m:m>
                </m:e>
              </m:mr>
            </m:m>
            <m:r>
              <w:rPr>
                <w:rFonts w:ascii="Cambria Math" w:hAnsi="Cambria Math"/>
              </w:rPr>
              <m:t xml:space="preserve">      </m:t>
            </m:r>
            <m:m>
              <m:mPr>
                <m:mcs>
                  <m:mc>
                    <m:mcPr>
                      <m:count m:val="2"/>
                      <m:mcJc m:val="center"/>
                    </m:mcPr>
                  </m:mc>
                </m:mcs>
                <m:ctrlPr>
                  <w:rPr>
                    <w:rFonts w:ascii="Cambria Math" w:hAnsi="Cambria Math"/>
                    <w:i/>
                    <w:spacing w:val="2"/>
                  </w:rPr>
                </m:ctrlPr>
              </m:mPr>
              <m:mr>
                <m:e>
                  <m:m>
                    <m:mPr>
                      <m:mcs>
                        <m:mc>
                          <m:mcPr>
                            <m:count m:val="2"/>
                            <m:mcJc m:val="center"/>
                          </m:mcPr>
                        </m:mc>
                      </m:mcs>
                      <m:ctrlPr>
                        <w:rPr>
                          <w:rFonts w:ascii="Cambria Math" w:hAnsi="Cambria Math"/>
                          <w:i/>
                          <w:spacing w:val="2"/>
                        </w:rPr>
                      </m:ctrlPr>
                    </m:mP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color w:val="FF0000"/>
                                </w:rPr>
                                <m:t>0</m:t>
                              </m:r>
                            </m:e>
                          </m:mr>
                          <m:mr>
                            <m:e>
                              <m:r>
                                <w:rPr>
                                  <w:rFonts w:ascii="Cambria Math" w:hAnsi="Cambria Math"/>
                                </w:rPr>
                                <m:t>0</m:t>
                              </m:r>
                            </m:e>
                            <m:e>
                              <m:r>
                                <w:rPr>
                                  <w:rFonts w:ascii="Cambria Math" w:hAnsi="Cambria Math"/>
                                  <w:color w:val="FF0000"/>
                                </w:rPr>
                                <m:t>1</m:t>
                              </m:r>
                            </m:e>
                          </m:mr>
                        </m:m>
                      </m:e>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color w:val="FF0000"/>
                                </w:rPr>
                                <m:t>0</m:t>
                              </m:r>
                            </m:e>
                          </m:mr>
                          <m:mr>
                            <m:e>
                              <m:r>
                                <w:rPr>
                                  <w:rFonts w:ascii="Cambria Math" w:hAnsi="Cambria Math"/>
                                </w:rPr>
                                <m:t>0</m:t>
                              </m:r>
                            </m:e>
                            <m:e>
                              <m:r>
                                <w:rPr>
                                  <w:rFonts w:ascii="Cambria Math" w:hAnsi="Cambria Math"/>
                                  <w:color w:val="FF0000"/>
                                </w:rPr>
                                <m:t>0</m:t>
                              </m:r>
                            </m:e>
                          </m:mr>
                        </m:m>
                      </m:e>
                    </m:m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color w:val="FF0000"/>
                                </w:rPr>
                                <m:t>0</m:t>
                              </m:r>
                            </m:e>
                          </m:mr>
                          <m:mr>
                            <m:e>
                              <m:r>
                                <w:rPr>
                                  <w:rFonts w:ascii="Cambria Math" w:hAnsi="Cambria Math"/>
                                </w:rPr>
                                <m:t>0</m:t>
                              </m:r>
                            </m:e>
                            <m:e>
                              <m:r>
                                <w:rPr>
                                  <w:rFonts w:ascii="Cambria Math" w:hAnsi="Cambria Math"/>
                                  <w:color w:val="FF0000"/>
                                </w:rPr>
                                <m:t>1</m:t>
                              </m:r>
                            </m:e>
                          </m:mr>
                        </m:m>
                      </m:e>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color w:val="FF0000"/>
                                </w:rPr>
                                <m:t>1</m:t>
                              </m:r>
                            </m:e>
                          </m:mr>
                          <m:mr>
                            <m:e>
                              <m:r>
                                <w:rPr>
                                  <w:rFonts w:ascii="Cambria Math" w:hAnsi="Cambria Math"/>
                                </w:rPr>
                                <m:t>0</m:t>
                              </m:r>
                            </m:e>
                            <m:e>
                              <m:r>
                                <w:rPr>
                                  <w:rFonts w:ascii="Cambria Math" w:hAnsi="Cambria Math"/>
                                  <w:color w:val="FF0000"/>
                                </w:rPr>
                                <m:t>0</m:t>
                              </m:r>
                            </m:e>
                          </m:mr>
                        </m:m>
                      </m:e>
                    </m:mr>
                  </m:m>
                </m:e>
                <m:e>
                  <m:m>
                    <m:mPr>
                      <m:mcs>
                        <m:mc>
                          <m:mcPr>
                            <m:count m:val="2"/>
                            <m:mcJc m:val="center"/>
                          </m:mcPr>
                        </m:mc>
                      </m:mcs>
                      <m:ctrlPr>
                        <w:rPr>
                          <w:rFonts w:ascii="Cambria Math" w:hAnsi="Cambria Math"/>
                          <w:i/>
                          <w:spacing w:val="2"/>
                        </w:rPr>
                      </m:ctrlPr>
                    </m:mP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color w:val="FF0000"/>
                                </w:rPr>
                                <m:t>0</m:t>
                              </m:r>
                            </m:e>
                          </m:mr>
                          <m:mr>
                            <m:e>
                              <m:r>
                                <w:rPr>
                                  <w:rFonts w:ascii="Cambria Math" w:hAnsi="Cambria Math"/>
                                </w:rPr>
                                <m:t>0</m:t>
                              </m:r>
                            </m:e>
                            <m:e>
                              <m:r>
                                <w:rPr>
                                  <w:rFonts w:ascii="Cambria Math" w:hAnsi="Cambria Math"/>
                                  <w:color w:val="FF0000"/>
                                </w:rPr>
                                <m:t>1</m:t>
                              </m:r>
                            </m:e>
                          </m:mr>
                        </m:m>
                      </m:e>
                      <m:e>
                        <m:m>
                          <m:mPr>
                            <m:mcs>
                              <m:mc>
                                <m:mcPr>
                                  <m:count m:val="2"/>
                                  <m:mcJc m:val="center"/>
                                </m:mcPr>
                              </m:mc>
                            </m:mcs>
                            <m:ctrlPr>
                              <w:rPr>
                                <w:rFonts w:ascii="Cambria Math" w:hAnsi="Cambria Math"/>
                                <w:i/>
                                <w:spacing w:val="2"/>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m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color w:val="FF0000"/>
                                </w:rPr>
                                <m:t>0</m:t>
                              </m:r>
                            </m:e>
                          </m:m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spacing w:val="2"/>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mr>
                  </m:m>
                </m:e>
              </m:mr>
              <m:mr>
                <m:e>
                  <m:m>
                    <m:mPr>
                      <m:mcs>
                        <m:mc>
                          <m:mcPr>
                            <m:count m:val="2"/>
                            <m:mcJc m:val="center"/>
                          </m:mcPr>
                        </m:mc>
                      </m:mcs>
                      <m:ctrlPr>
                        <w:rPr>
                          <w:rFonts w:ascii="Cambria Math" w:hAnsi="Cambria Math"/>
                          <w:i/>
                          <w:spacing w:val="2"/>
                        </w:rPr>
                      </m:ctrlPr>
                    </m:mP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color w:val="FF0000"/>
                                </w:rPr>
                                <m:t>1</m:t>
                              </m:r>
                            </m:e>
                          </m:mr>
                          <m:mr>
                            <m:e>
                              <m:r>
                                <w:rPr>
                                  <w:rFonts w:ascii="Cambria Math" w:hAnsi="Cambria Math"/>
                                </w:rPr>
                                <m:t>1</m:t>
                              </m:r>
                            </m:e>
                            <m:e>
                              <m:r>
                                <w:rPr>
                                  <w:rFonts w:ascii="Cambria Math" w:hAnsi="Cambria Math"/>
                                  <w:color w:val="FF0000"/>
                                </w:rPr>
                                <m:t>1</m:t>
                              </m:r>
                            </m:e>
                          </m:mr>
                        </m:m>
                      </m:e>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color w:val="FF0000"/>
                                </w:rPr>
                                <m:t>0</m:t>
                              </m:r>
                            </m:e>
                          </m:mr>
                          <m:mr>
                            <m:e>
                              <m:r>
                                <w:rPr>
                                  <w:rFonts w:ascii="Cambria Math" w:hAnsi="Cambria Math"/>
                                </w:rPr>
                                <m:t>0</m:t>
                              </m:r>
                            </m:e>
                            <m:e>
                              <m:r>
                                <w:rPr>
                                  <w:rFonts w:ascii="Cambria Math" w:hAnsi="Cambria Math"/>
                                  <w:color w:val="FF0000"/>
                                </w:rPr>
                                <m:t>1</m:t>
                              </m:r>
                            </m:e>
                          </m:mr>
                        </m:m>
                      </m:e>
                    </m:m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color w:val="FF0000"/>
                                </w:rPr>
                                <m:t>0</m:t>
                              </m:r>
                            </m:e>
                          </m:mr>
                          <m:mr>
                            <m:e>
                              <m:r>
                                <w:rPr>
                                  <w:rFonts w:ascii="Cambria Math" w:hAnsi="Cambria Math"/>
                                </w:rPr>
                                <m:t>0</m:t>
                              </m:r>
                            </m:e>
                            <m:e>
                              <m:r>
                                <w:rPr>
                                  <w:rFonts w:ascii="Cambria Math" w:hAnsi="Cambria Math"/>
                                  <w:color w:val="FF0000"/>
                                </w:rPr>
                                <m:t>0</m:t>
                              </m:r>
                            </m:e>
                          </m:mr>
                        </m:m>
                      </m:e>
                      <m:e>
                        <m:m>
                          <m:mPr>
                            <m:mcs>
                              <m:mc>
                                <m:mcPr>
                                  <m:count m:val="2"/>
                                  <m:mcJc m:val="center"/>
                                </m:mcPr>
                              </m:mc>
                            </m:mcs>
                            <m:ctrlPr>
                              <w:rPr>
                                <w:rFonts w:ascii="Cambria Math" w:hAnsi="Cambria Math"/>
                                <w:i/>
                                <w:spacing w:val="2"/>
                              </w:rPr>
                            </m:ctrlPr>
                          </m:mPr>
                          <m:mr>
                            <m:e>
                              <m:r>
                                <w:rPr>
                                  <w:rFonts w:ascii="Cambria Math" w:hAnsi="Cambria Math"/>
                                </w:rPr>
                                <m:t>1</m:t>
                              </m:r>
                            </m:e>
                            <m:e>
                              <m:r>
                                <w:rPr>
                                  <w:rFonts w:ascii="Cambria Math" w:hAnsi="Cambria Math"/>
                                  <w:color w:val="FF0000"/>
                                </w:rPr>
                                <m:t>1</m:t>
                              </m:r>
                            </m:e>
                          </m:mr>
                          <m:mr>
                            <m:e>
                              <m:r>
                                <w:rPr>
                                  <w:rFonts w:ascii="Cambria Math" w:hAnsi="Cambria Math"/>
                                </w:rPr>
                                <m:t>0</m:t>
                              </m:r>
                            </m:e>
                            <m:e>
                              <m:r>
                                <w:rPr>
                                  <w:rFonts w:ascii="Cambria Math" w:hAnsi="Cambria Math"/>
                                  <w:color w:val="FF0000"/>
                                </w:rPr>
                                <m:t>0</m:t>
                              </m:r>
                            </m:e>
                          </m:mr>
                        </m:m>
                      </m:e>
                    </m:mr>
                  </m:m>
                </m:e>
                <m:e>
                  <m:m>
                    <m:mPr>
                      <m:mcs>
                        <m:mc>
                          <m:mcPr>
                            <m:count m:val="2"/>
                            <m:mcJc m:val="center"/>
                          </m:mcPr>
                        </m:mc>
                      </m:mcs>
                      <m:ctrlPr>
                        <w:rPr>
                          <w:rFonts w:ascii="Cambria Math" w:hAnsi="Cambria Math"/>
                          <w:i/>
                          <w:spacing w:val="2"/>
                        </w:rPr>
                      </m:ctrlPr>
                    </m:mP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color w:val="FF0000"/>
                                </w:rPr>
                                <m:t>0</m:t>
                              </m:r>
                            </m:e>
                          </m:mr>
                          <m:mr>
                            <m:e>
                              <m:r>
                                <w:rPr>
                                  <w:rFonts w:ascii="Cambria Math" w:hAnsi="Cambria Math"/>
                                </w:rPr>
                                <m:t>0</m:t>
                              </m:r>
                            </m:e>
                            <m:e>
                              <m:r>
                                <w:rPr>
                                  <w:rFonts w:ascii="Cambria Math" w:hAnsi="Cambria Math"/>
                                  <w:color w:val="FF0000"/>
                                </w:rPr>
                                <m:t>1</m:t>
                              </m:r>
                            </m:e>
                          </m:mr>
                        </m:m>
                      </m:e>
                      <m:e>
                        <m:m>
                          <m:mPr>
                            <m:mcs>
                              <m:mc>
                                <m:mcPr>
                                  <m:count m:val="2"/>
                                  <m:mcJc m:val="center"/>
                                </m:mcPr>
                              </m:mc>
                            </m:mcs>
                            <m:ctrlPr>
                              <w:rPr>
                                <w:rFonts w:ascii="Cambria Math" w:hAnsi="Cambria Math"/>
                                <w:i/>
                                <w:spacing w:val="2"/>
                              </w:rPr>
                            </m:ctrlPr>
                          </m:mP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1</m:t>
                              </m:r>
                            </m:e>
                            <m:e>
                              <m:r>
                                <w:rPr>
                                  <w:rFonts w:ascii="Cambria Math" w:hAnsi="Cambria Math"/>
                                  <w:color w:val="FF0000"/>
                                </w:rPr>
                                <m:t>1</m:t>
                              </m:r>
                            </m:e>
                          </m:mr>
                        </m:m>
                      </m:e>
                    </m:mr>
                    <m:mr>
                      <m:e>
                        <m:m>
                          <m:mPr>
                            <m:mcs>
                              <m:mc>
                                <m:mcPr>
                                  <m:count m:val="2"/>
                                  <m:mcJc m:val="center"/>
                                </m:mcPr>
                              </m:mc>
                            </m:mcs>
                            <m:ctrlPr>
                              <w:rPr>
                                <w:rFonts w:ascii="Cambria Math" w:hAnsi="Cambria Math"/>
                                <w:i/>
                                <w:spacing w:val="2"/>
                              </w:rPr>
                            </m:ctrlPr>
                          </m:mPr>
                          <m:mr>
                            <m:e>
                              <m:r>
                                <w:rPr>
                                  <w:rFonts w:ascii="Cambria Math" w:hAnsi="Cambria Math"/>
                                </w:rPr>
                                <m:t>0</m:t>
                              </m:r>
                            </m:e>
                            <m:e>
                              <m:r>
                                <w:rPr>
                                  <w:rFonts w:ascii="Cambria Math" w:hAnsi="Cambria Math"/>
                                  <w:color w:val="FF0000"/>
                                </w:rPr>
                                <m:t>1</m:t>
                              </m:r>
                            </m:e>
                          </m:mr>
                          <m:mr>
                            <m:e>
                              <m:r>
                                <w:rPr>
                                  <w:rFonts w:ascii="Cambria Math" w:hAnsi="Cambria Math"/>
                                </w:rPr>
                                <m:t>1</m:t>
                              </m:r>
                            </m:e>
                            <m:e>
                              <m:r>
                                <w:rPr>
                                  <w:rFonts w:ascii="Cambria Math" w:hAnsi="Cambria Math"/>
                                  <w:color w:val="FF0000"/>
                                </w:rPr>
                                <m:t>1</m:t>
                              </m:r>
                            </m:e>
                          </m:mr>
                        </m:m>
                      </m:e>
                      <m:e>
                        <m:m>
                          <m:mPr>
                            <m:mcs>
                              <m:mc>
                                <m:mcPr>
                                  <m:count m:val="2"/>
                                  <m:mcJc m:val="center"/>
                                </m:mcPr>
                              </m:mc>
                            </m:mcs>
                            <m:ctrlPr>
                              <w:rPr>
                                <w:rFonts w:ascii="Cambria Math" w:hAnsi="Cambria Math"/>
                                <w:i/>
                                <w:spacing w:val="2"/>
                              </w:rPr>
                            </m:ctrlPr>
                          </m:mP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1</m:t>
                              </m:r>
                            </m:e>
                            <m:e>
                              <m:r>
                                <w:rPr>
                                  <w:rFonts w:ascii="Cambria Math" w:hAnsi="Cambria Math"/>
                                  <w:color w:val="FF0000"/>
                                </w:rPr>
                                <m:t>1</m:t>
                              </m:r>
                            </m:e>
                          </m:mr>
                        </m:m>
                      </m:e>
                    </m:mr>
                  </m:m>
                </m:e>
              </m:mr>
            </m:m>
          </m:e>
        </m:d>
      </m:oMath>
      <w:r w:rsidR="00A2102C">
        <w:t>,</w:t>
      </w:r>
      <w:r w:rsidR="00A2102C">
        <w:tab/>
      </w:r>
      <w:r w:rsidR="00A2102C">
        <w:tab/>
      </w:r>
      <w:r w:rsidR="00A2102C">
        <w:tab/>
        <w:t>(3)</w:t>
      </w:r>
    </w:p>
    <w:p w:rsidR="00A2102C" w:rsidRDefault="00A2102C" w:rsidP="00A2102C">
      <w:pPr>
        <w:pStyle w:val="BodyText"/>
      </w:pPr>
      <w:r>
        <w:t xml:space="preserve">where the entries in red are those of  </w:t>
      </w:r>
      <m:oMath>
        <m:sSub>
          <m:sSubPr>
            <m:ctrlPr>
              <w:rPr>
                <w:rFonts w:ascii="Cambria Math" w:hAnsi="Cambria Math"/>
                <w:b/>
                <w:i/>
                <w:spacing w:val="2"/>
              </w:rPr>
            </m:ctrlPr>
          </m:sSubPr>
          <m:e>
            <m:acc>
              <m:accPr>
                <m:chr m:val="̅"/>
                <m:ctrlPr>
                  <w:rPr>
                    <w:rFonts w:ascii="Cambria Math" w:hAnsi="Cambria Math"/>
                    <w:b/>
                    <w:i/>
                    <w:spacing w:val="2"/>
                  </w:rPr>
                </m:ctrlPr>
              </m:accPr>
              <m:e>
                <m:r>
                  <m:rPr>
                    <m:sty m:val="bi"/>
                  </m:rPr>
                  <w:rPr>
                    <w:rFonts w:ascii="Cambria Math" w:hAnsi="Cambria Math"/>
                  </w:rPr>
                  <m:t>P</m:t>
                </m:r>
              </m:e>
            </m:acc>
          </m:e>
          <m:sub>
            <m:r>
              <w:rPr>
                <w:rFonts w:ascii="Cambria Math" w:hAnsi="Cambria Math"/>
              </w:rPr>
              <m:t>CRC</m:t>
            </m:r>
          </m:sub>
        </m:sSub>
      </m:oMath>
      <w:r w:rsidRPr="008471F6">
        <w:t>, when</w:t>
      </w:r>
      <w:r>
        <w:t xml:space="preserve"> the columns are permuted according to the permutation mapping:</w:t>
      </w:r>
    </w:p>
    <w:p w:rsidR="00A2102C" w:rsidRDefault="008A3D0C" w:rsidP="00A2102C">
      <w:pPr>
        <w:pStyle w:val="BodyText"/>
        <w:jc w:val="center"/>
      </w:pPr>
      <m:oMath>
        <m:sSub>
          <m:sSubPr>
            <m:ctrlPr>
              <w:rPr>
                <w:rFonts w:ascii="Cambria Math" w:hAnsi="Cambria Math"/>
                <w:i/>
                <w:spacing w:val="2"/>
              </w:rPr>
            </m:ctrlPr>
          </m:sSubPr>
          <m:e>
            <m:r>
              <w:rPr>
                <w:rFonts w:ascii="Cambria Math" w:hAnsi="Cambria Math"/>
              </w:rPr>
              <m:t>ϕ</m:t>
            </m:r>
          </m:e>
          <m:sub>
            <m:r>
              <w:rPr>
                <w:rFonts w:ascii="Cambria Math" w:hAnsi="Cambria Math"/>
              </w:rPr>
              <m:t>c</m:t>
            </m:r>
          </m:sub>
        </m:sSub>
      </m:oMath>
      <w:r w:rsidR="00A2102C">
        <w:t xml:space="preserve"> = [3  7  14   4  11   2   6  10   8   9   5  12   1  13  15  </w:t>
      </w:r>
      <w:r w:rsidR="00A2102C" w:rsidRPr="002F409F">
        <w:t>16</w:t>
      </w:r>
      <w:r w:rsidR="00A2102C">
        <w:t xml:space="preserve">], </w:t>
      </w:r>
    </w:p>
    <w:p w:rsidR="00A2102C" w:rsidRPr="00EE6086" w:rsidRDefault="00A2102C" w:rsidP="00A2102C">
      <w:pPr>
        <w:pStyle w:val="BodyText"/>
      </w:pPr>
      <w:r>
        <w:t xml:space="preserve">which defines the corresponding column permutation mapping </w:t>
      </w:r>
      <m:oMath>
        <m:sSub>
          <m:sSubPr>
            <m:ctrlPr>
              <w:rPr>
                <w:rFonts w:ascii="Cambria Math" w:hAnsi="Cambria Math"/>
                <w:i/>
                <w:spacing w:val="2"/>
              </w:rPr>
            </m:ctrlPr>
          </m:sSubPr>
          <m:e>
            <m:r>
              <w:rPr>
                <w:rFonts w:ascii="Cambria Math" w:hAnsi="Cambria Math"/>
              </w:rPr>
              <m:t>ϕ</m:t>
            </m:r>
          </m:e>
          <m:sub>
            <m:r>
              <w:rPr>
                <w:rFonts w:ascii="Cambria Math" w:hAnsi="Cambria Math"/>
              </w:rPr>
              <m:t>c</m:t>
            </m:r>
          </m:sub>
        </m:sSub>
        <m:d>
          <m:dPr>
            <m:ctrlPr>
              <w:rPr>
                <w:rFonts w:ascii="Cambria Math" w:hAnsi="Cambria Math"/>
                <w:i/>
                <w:spacing w:val="2"/>
              </w:rPr>
            </m:ctrlPr>
          </m:dPr>
          <m:e>
            <m:r>
              <w:rPr>
                <w:rFonts w:ascii="Cambria Math" w:hAnsi="Cambria Math"/>
              </w:rPr>
              <m:t>⋅</m:t>
            </m:r>
          </m:e>
        </m:d>
      </m:oMath>
      <w:r>
        <w:t xml:space="preserve">.   Note that </w:t>
      </w:r>
      <m:oMath>
        <m:sSubSup>
          <m:sSubSupPr>
            <m:ctrlPr>
              <w:rPr>
                <w:rFonts w:ascii="Cambria Math" w:hAnsi="Cambria Math"/>
                <w:b/>
                <w:i/>
                <w:spacing w:val="2"/>
              </w:rPr>
            </m:ctrlPr>
          </m:sSubSupPr>
          <m:e>
            <m:r>
              <m:rPr>
                <m:sty m:val="bi"/>
              </m:rPr>
              <w:rPr>
                <w:rFonts w:ascii="Cambria Math" w:hAnsi="Cambria Math"/>
              </w:rPr>
              <m:t>G</m:t>
            </m:r>
          </m:e>
          <m:sub>
            <m:r>
              <w:rPr>
                <w:rFonts w:ascii="Cambria Math" w:hAnsi="Cambria Math"/>
              </w:rPr>
              <m:t>CRC</m:t>
            </m:r>
            <m:ctrlPr>
              <w:rPr>
                <w:rFonts w:ascii="Cambria Math" w:hAnsi="Cambria Math"/>
                <w:i/>
                <w:spacing w:val="2"/>
              </w:rPr>
            </m:ctrlPr>
          </m:sub>
          <m:sup>
            <m:r>
              <m:rPr>
                <m:sty m:val="bi"/>
              </m:rPr>
              <w:rPr>
                <w:rFonts w:ascii="Cambria Math" w:hAnsi="Cambria Math"/>
              </w:rPr>
              <m:t>'</m:t>
            </m:r>
          </m:sup>
        </m:sSubSup>
      </m:oMath>
      <w:r>
        <w:t xml:space="preserve"> is an upper block triangular matrix.</w:t>
      </w:r>
    </w:p>
    <w:p w:rsidR="00A2102C" w:rsidRPr="00CD477E" w:rsidRDefault="00A2102C" w:rsidP="00A2102C">
      <w:pPr>
        <w:pStyle w:val="BodyText"/>
      </w:pPr>
      <w:r>
        <w:t xml:space="preserve">Given the information bit mapping </w:t>
      </w:r>
      <m:oMath>
        <m:r>
          <w:rPr>
            <w:rFonts w:ascii="Cambria Math" w:hAnsi="Cambria Math"/>
          </w:rPr>
          <m:t>b:{1,2,⋯,K+</m:t>
        </m:r>
        <m:sSub>
          <m:sSubPr>
            <m:ctrlPr>
              <w:rPr>
                <w:rFonts w:ascii="Cambria Math" w:hAnsi="Cambria Math"/>
                <w:i/>
                <w:spacing w:val="2"/>
              </w:rPr>
            </m:ctrlPr>
          </m:sSubPr>
          <m:e>
            <m:r>
              <w:rPr>
                <w:rFonts w:ascii="Cambria Math" w:hAnsi="Cambria Math"/>
              </w:rPr>
              <m:t>K</m:t>
            </m:r>
          </m:e>
          <m:sub>
            <m:r>
              <w:rPr>
                <w:rFonts w:ascii="Cambria Math" w:hAnsi="Cambria Math"/>
              </w:rPr>
              <m:t>CRC</m:t>
            </m:r>
          </m:sub>
        </m:sSub>
        <m:r>
          <w:rPr>
            <w:rFonts w:ascii="Cambria Math" w:hAnsi="Cambria Math"/>
          </w:rPr>
          <m:t>}→{1,2,⋯,N}</m:t>
        </m:r>
      </m:oMath>
      <w:r>
        <w:t xml:space="preserve"> for the inner polar code, the overall interleaving mapping is given by </w:t>
      </w:r>
      <m:oMath>
        <m:r>
          <w:rPr>
            <w:rFonts w:ascii="Cambria Math" w:hAnsi="Cambria Math"/>
          </w:rPr>
          <m:t>ϕ</m:t>
        </m:r>
        <m:d>
          <m:dPr>
            <m:ctrlPr>
              <w:rPr>
                <w:rFonts w:ascii="Cambria Math" w:hAnsi="Cambria Math"/>
                <w:i/>
                <w:spacing w:val="2"/>
              </w:rPr>
            </m:ctrlPr>
          </m:dPr>
          <m:e>
            <m:r>
              <w:rPr>
                <w:rFonts w:ascii="Cambria Math" w:hAnsi="Cambria Math"/>
              </w:rPr>
              <m:t>k</m:t>
            </m:r>
          </m:e>
        </m:d>
        <m:r>
          <w:rPr>
            <w:rFonts w:ascii="Cambria Math" w:hAnsi="Cambria Math"/>
          </w:rPr>
          <m:t>=b(</m:t>
        </m:r>
        <m:sSub>
          <m:sSubPr>
            <m:ctrlPr>
              <w:rPr>
                <w:rFonts w:ascii="Cambria Math" w:hAnsi="Cambria Math"/>
                <w:i/>
                <w:spacing w:val="2"/>
              </w:rPr>
            </m:ctrlPr>
          </m:sSubPr>
          <m:e>
            <m:r>
              <w:rPr>
                <w:rFonts w:ascii="Cambria Math" w:hAnsi="Cambria Math"/>
              </w:rPr>
              <m:t>ϕ</m:t>
            </m:r>
          </m:e>
          <m:sub>
            <m:r>
              <w:rPr>
                <w:rFonts w:ascii="Cambria Math" w:hAnsi="Cambria Math"/>
              </w:rPr>
              <m:t>c</m:t>
            </m:r>
          </m:sub>
        </m:sSub>
        <m:d>
          <m:dPr>
            <m:ctrlPr>
              <w:rPr>
                <w:rFonts w:ascii="Cambria Math" w:hAnsi="Cambria Math"/>
                <w:i/>
                <w:spacing w:val="2"/>
              </w:rPr>
            </m:ctrlPr>
          </m:dPr>
          <m:e>
            <m:r>
              <w:rPr>
                <w:rFonts w:ascii="Cambria Math" w:hAnsi="Cambria Math"/>
              </w:rPr>
              <m:t>k</m:t>
            </m:r>
          </m:e>
        </m:d>
        <m:r>
          <w:rPr>
            <w:rFonts w:ascii="Cambria Math" w:hAnsi="Cambria Math"/>
          </w:rPr>
          <m:t>)</m:t>
        </m:r>
      </m:oMath>
      <w:r>
        <w:t xml:space="preserve"> for </w:t>
      </w:r>
      <m:oMath>
        <m:r>
          <w:rPr>
            <w:rFonts w:ascii="Cambria Math" w:hAnsi="Cambria Math"/>
          </w:rPr>
          <m:t>k∈{1,2,⋯,K+</m:t>
        </m:r>
        <m:sSub>
          <m:sSubPr>
            <m:ctrlPr>
              <w:rPr>
                <w:rFonts w:ascii="Cambria Math" w:hAnsi="Cambria Math"/>
                <w:i/>
                <w:spacing w:val="2"/>
              </w:rPr>
            </m:ctrlPr>
          </m:sSubPr>
          <m:e>
            <m:r>
              <w:rPr>
                <w:rFonts w:ascii="Cambria Math" w:hAnsi="Cambria Math"/>
              </w:rPr>
              <m:t>K</m:t>
            </m:r>
          </m:e>
          <m:sub>
            <m:r>
              <w:rPr>
                <w:rFonts w:ascii="Cambria Math" w:hAnsi="Cambria Math"/>
              </w:rPr>
              <m:t>CRC</m:t>
            </m:r>
          </m:sub>
        </m:sSub>
        <m:r>
          <w:rPr>
            <w:rFonts w:ascii="Cambria Math" w:hAnsi="Cambria Math"/>
          </w:rPr>
          <m:t>}</m:t>
        </m:r>
      </m:oMath>
      <w:r>
        <w:t>.</w:t>
      </w:r>
    </w:p>
    <w:p w:rsidR="000E6240" w:rsidRPr="00DE3A77" w:rsidRDefault="000E6240" w:rsidP="000E6240">
      <w:pPr>
        <w:overflowPunct/>
        <w:autoSpaceDE/>
        <w:autoSpaceDN/>
        <w:adjustRightInd/>
        <w:textAlignment w:val="auto"/>
        <w:rPr>
          <w:rFonts w:eastAsia="MS Mincho"/>
          <w:szCs w:val="24"/>
          <w:lang w:eastAsia="en-US"/>
        </w:rPr>
      </w:pPr>
    </w:p>
    <w:p w:rsidR="007950EF" w:rsidRDefault="007950EF" w:rsidP="007950EF">
      <w:pPr>
        <w:pStyle w:val="Heading1"/>
      </w:pPr>
      <w:r>
        <w:t>Simulation Results</w:t>
      </w:r>
    </w:p>
    <w:p w:rsidR="005373B3" w:rsidRDefault="00FB2E4D" w:rsidP="005373B3">
      <w:pPr>
        <w:pStyle w:val="Heading2"/>
      </w:pPr>
      <w:r>
        <w:t xml:space="preserve">Simulation </w:t>
      </w:r>
      <w:r w:rsidR="005373B3">
        <w:t>Setting</w:t>
      </w:r>
      <w:r>
        <w:t>s</w:t>
      </w:r>
    </w:p>
    <w:p w:rsidR="00CC4766" w:rsidRDefault="00716479" w:rsidP="000E6240">
      <w:pPr>
        <w:overflowPunct/>
        <w:autoSpaceDE/>
        <w:autoSpaceDN/>
        <w:adjustRightInd/>
        <w:textAlignment w:val="auto"/>
        <w:rPr>
          <w:rFonts w:eastAsia="MS Mincho"/>
          <w:szCs w:val="24"/>
          <w:lang w:val="en-US" w:eastAsia="en-US"/>
        </w:rPr>
      </w:pPr>
      <w:r>
        <w:rPr>
          <w:rFonts w:eastAsia="MS Mincho"/>
          <w:szCs w:val="24"/>
          <w:lang w:val="en-US" w:eastAsia="en-US"/>
        </w:rPr>
        <w:t xml:space="preserve">As illustrated in </w:t>
      </w:r>
      <w:r>
        <w:rPr>
          <w:rFonts w:eastAsia="MS Mincho"/>
          <w:szCs w:val="24"/>
          <w:lang w:val="en-US" w:eastAsia="en-US"/>
        </w:rPr>
        <w:fldChar w:fldCharType="begin"/>
      </w:r>
      <w:r>
        <w:rPr>
          <w:rFonts w:eastAsia="MS Mincho"/>
          <w:szCs w:val="24"/>
          <w:lang w:val="en-US" w:eastAsia="en-US"/>
        </w:rPr>
        <w:instrText xml:space="preserve"> REF _Ref462998927 \h </w:instrText>
      </w:r>
      <w:r>
        <w:rPr>
          <w:rFonts w:eastAsia="MS Mincho"/>
          <w:szCs w:val="24"/>
          <w:lang w:val="en-US" w:eastAsia="en-US"/>
        </w:rPr>
      </w:r>
      <w:r>
        <w:rPr>
          <w:rFonts w:eastAsia="MS Mincho"/>
          <w:szCs w:val="24"/>
          <w:lang w:val="en-US" w:eastAsia="en-US"/>
        </w:rPr>
        <w:fldChar w:fldCharType="separate"/>
      </w:r>
      <w:r w:rsidR="00136288" w:rsidRPr="00DC1CDF">
        <w:t xml:space="preserve">Figure </w:t>
      </w:r>
      <w:r w:rsidR="00136288">
        <w:rPr>
          <w:noProof/>
        </w:rPr>
        <w:t>1</w:t>
      </w:r>
      <w:r>
        <w:rPr>
          <w:rFonts w:eastAsia="MS Mincho"/>
          <w:szCs w:val="24"/>
          <w:lang w:val="en-US" w:eastAsia="en-US"/>
        </w:rPr>
        <w:fldChar w:fldCharType="end"/>
      </w:r>
      <w:r>
        <w:rPr>
          <w:rFonts w:eastAsia="MS Mincho"/>
          <w:szCs w:val="24"/>
          <w:lang w:val="en-US" w:eastAsia="en-US"/>
        </w:rPr>
        <w:t>, each block of information bits (including separate CRC for error detection) is first encoded by the CRC outer encoder, wh</w:t>
      </w:r>
      <w:r w:rsidR="00697088">
        <w:rPr>
          <w:rFonts w:eastAsia="MS Mincho"/>
          <w:szCs w:val="24"/>
          <w:lang w:val="en-US" w:eastAsia="en-US"/>
        </w:rPr>
        <w:t>ose output is then interleaved if necessary</w:t>
      </w:r>
      <w:r>
        <w:rPr>
          <w:rFonts w:eastAsia="MS Mincho"/>
          <w:szCs w:val="24"/>
          <w:lang w:val="en-US" w:eastAsia="en-US"/>
        </w:rPr>
        <w:t xml:space="preserve"> by the interleaver before </w:t>
      </w:r>
      <w:r w:rsidR="00191685">
        <w:rPr>
          <w:rFonts w:eastAsia="MS Mincho"/>
          <w:szCs w:val="24"/>
          <w:lang w:val="en-US" w:eastAsia="en-US"/>
        </w:rPr>
        <w:t>being loaded</w:t>
      </w:r>
      <w:r>
        <w:rPr>
          <w:rFonts w:eastAsia="MS Mincho"/>
          <w:szCs w:val="24"/>
          <w:lang w:val="en-US" w:eastAsia="en-US"/>
        </w:rPr>
        <w:t xml:space="preserve"> </w:t>
      </w:r>
      <w:r w:rsidR="00191685">
        <w:rPr>
          <w:rFonts w:eastAsia="MS Mincho"/>
          <w:szCs w:val="24"/>
          <w:lang w:val="en-US" w:eastAsia="en-US"/>
        </w:rPr>
        <w:t>into</w:t>
      </w:r>
      <w:r>
        <w:rPr>
          <w:rFonts w:eastAsia="MS Mincho"/>
          <w:szCs w:val="24"/>
          <w:lang w:val="en-US" w:eastAsia="en-US"/>
        </w:rPr>
        <w:t xml:space="preserve"> the information-bit locations of the input of the</w:t>
      </w:r>
      <w:r w:rsidR="00C75D5B">
        <w:rPr>
          <w:rFonts w:eastAsia="MS Mincho"/>
          <w:szCs w:val="24"/>
          <w:lang w:val="en-US" w:eastAsia="en-US"/>
        </w:rPr>
        <w:t xml:space="preserve"> Polar encoder.  </w:t>
      </w:r>
    </w:p>
    <w:p w:rsidR="00AD220E" w:rsidRPr="00C40842" w:rsidRDefault="00C75D5B" w:rsidP="000E6240">
      <w:pPr>
        <w:overflowPunct/>
        <w:autoSpaceDE/>
        <w:autoSpaceDN/>
        <w:adjustRightInd/>
        <w:textAlignment w:val="auto"/>
        <w:rPr>
          <w:rFonts w:eastAsia="MS Mincho"/>
          <w:szCs w:val="24"/>
          <w:lang w:val="en-US" w:eastAsia="en-US"/>
        </w:rPr>
      </w:pPr>
      <w:r>
        <w:rPr>
          <w:rFonts w:eastAsia="MS Mincho"/>
          <w:szCs w:val="24"/>
          <w:lang w:val="en-US" w:eastAsia="en-US"/>
        </w:rPr>
        <w:t xml:space="preserve">At the receiver, we </w:t>
      </w:r>
      <w:r w:rsidR="00B7734A">
        <w:rPr>
          <w:rFonts w:eastAsia="MS Mincho"/>
          <w:szCs w:val="24"/>
          <w:lang w:val="en-US" w:eastAsia="en-US"/>
        </w:rPr>
        <w:t>consider</w:t>
      </w:r>
      <w:r w:rsidR="00336774">
        <w:rPr>
          <w:rFonts w:eastAsia="MS Mincho"/>
          <w:szCs w:val="24"/>
          <w:lang w:val="en-US" w:eastAsia="en-US"/>
        </w:rPr>
        <w:t xml:space="preserve"> two kind</w:t>
      </w:r>
      <w:r w:rsidR="00C3217D">
        <w:rPr>
          <w:rFonts w:eastAsia="MS Mincho"/>
          <w:szCs w:val="24"/>
          <w:lang w:val="en-US" w:eastAsia="en-US"/>
        </w:rPr>
        <w:t>s of decoder</w:t>
      </w:r>
      <w:r>
        <w:rPr>
          <w:rFonts w:eastAsia="MS Mincho"/>
          <w:szCs w:val="24"/>
          <w:lang w:val="en-US" w:eastAsia="en-US"/>
        </w:rPr>
        <w:t xml:space="preserve">, which are </w:t>
      </w:r>
      <w:r w:rsidR="00271640">
        <w:rPr>
          <w:rFonts w:eastAsia="MS Mincho"/>
          <w:szCs w:val="24"/>
          <w:lang w:val="en-US" w:eastAsia="en-US"/>
        </w:rPr>
        <w:t>labelled as follows.</w:t>
      </w:r>
    </w:p>
    <w:p w:rsidR="00AD220E" w:rsidRPr="00AD220E" w:rsidRDefault="00C40842" w:rsidP="00AD220E">
      <w:pPr>
        <w:pStyle w:val="ListParagraph"/>
        <w:numPr>
          <w:ilvl w:val="0"/>
          <w:numId w:val="30"/>
        </w:numPr>
        <w:rPr>
          <w:rFonts w:eastAsia="MS Mincho"/>
          <w:lang w:val="en-US" w:eastAsia="en-US"/>
        </w:rPr>
      </w:pPr>
      <w:r w:rsidRPr="000B4F45">
        <w:rPr>
          <w:rFonts w:eastAsia="MS Mincho"/>
          <w:i/>
          <w:lang w:val="en-US" w:eastAsia="en-US"/>
        </w:rPr>
        <w:t>DF-List</w:t>
      </w:r>
      <w:r w:rsidR="00AD220E" w:rsidRPr="00AD220E">
        <w:rPr>
          <w:rFonts w:eastAsia="MS Mincho"/>
          <w:lang w:val="en-US" w:eastAsia="en-US"/>
        </w:rPr>
        <w:t xml:space="preserve">:  </w:t>
      </w:r>
      <w:r w:rsidR="00AD220E">
        <w:rPr>
          <w:rFonts w:eastAsia="MS Mincho"/>
          <w:lang w:val="en-US" w:eastAsia="en-US"/>
        </w:rPr>
        <w:tab/>
      </w:r>
      <w:r w:rsidR="009E17F1">
        <w:rPr>
          <w:rFonts w:eastAsia="MS Mincho"/>
          <w:lang w:val="en-US" w:eastAsia="en-US"/>
        </w:rPr>
        <w:tab/>
      </w:r>
      <w:r w:rsidR="00C75D5B">
        <w:rPr>
          <w:rFonts w:eastAsia="MS Mincho"/>
          <w:lang w:val="en-US" w:eastAsia="en-US"/>
        </w:rPr>
        <w:t xml:space="preserve">SCL </w:t>
      </w:r>
      <w:r w:rsidR="00AD220E" w:rsidRPr="00AD220E">
        <w:rPr>
          <w:rFonts w:eastAsia="MS Mincho"/>
          <w:lang w:val="en-US" w:eastAsia="en-US"/>
        </w:rPr>
        <w:t xml:space="preserve">decoding using CRC bits as </w:t>
      </w:r>
      <w:r w:rsidR="009D5BF7">
        <w:rPr>
          <w:rFonts w:eastAsia="MS Mincho"/>
          <w:lang w:val="en-US" w:eastAsia="en-US"/>
        </w:rPr>
        <w:t>dynamic frozen bits or</w:t>
      </w:r>
      <w:r w:rsidR="00A83C73">
        <w:rPr>
          <w:rFonts w:eastAsia="MS Mincho"/>
          <w:lang w:val="en-US" w:eastAsia="en-US"/>
        </w:rPr>
        <w:t xml:space="preserve"> parity</w:t>
      </w:r>
      <w:r w:rsidR="009D5BF7">
        <w:rPr>
          <w:rFonts w:eastAsia="MS Mincho"/>
          <w:lang w:val="en-US" w:eastAsia="en-US"/>
        </w:rPr>
        <w:t xml:space="preserve"> check bits</w:t>
      </w:r>
      <w:r w:rsidR="00AD220E" w:rsidRPr="00AD220E">
        <w:rPr>
          <w:rFonts w:eastAsia="MS Mincho"/>
          <w:lang w:val="en-US" w:eastAsia="en-US"/>
        </w:rPr>
        <w:t xml:space="preserve"> whose values are determin</w:t>
      </w:r>
      <w:r w:rsidR="00A83C73">
        <w:rPr>
          <w:rFonts w:eastAsia="MS Mincho"/>
          <w:lang w:val="en-US" w:eastAsia="en-US"/>
        </w:rPr>
        <w:t>ed by previous information bits during the SCL decoding</w:t>
      </w:r>
      <w:r w:rsidR="00EB1C18">
        <w:rPr>
          <w:rFonts w:eastAsia="MS Mincho"/>
          <w:lang w:val="en-US" w:eastAsia="en-US"/>
        </w:rPr>
        <w:t>.</w:t>
      </w:r>
    </w:p>
    <w:p w:rsidR="00AD220E" w:rsidRPr="00AD220E" w:rsidRDefault="00AD220E" w:rsidP="00AD220E">
      <w:pPr>
        <w:pStyle w:val="ListParagraph"/>
        <w:numPr>
          <w:ilvl w:val="0"/>
          <w:numId w:val="30"/>
        </w:numPr>
        <w:rPr>
          <w:rFonts w:eastAsia="MS Mincho"/>
          <w:lang w:val="en-US" w:eastAsia="en-US"/>
        </w:rPr>
      </w:pPr>
      <w:r w:rsidRPr="000B4F45">
        <w:rPr>
          <w:rFonts w:eastAsia="MS Mincho"/>
          <w:i/>
          <w:lang w:val="en-US" w:eastAsia="en-US"/>
        </w:rPr>
        <w:t>List</w:t>
      </w:r>
      <w:r w:rsidR="00C40842" w:rsidRPr="000B4F45">
        <w:rPr>
          <w:rFonts w:eastAsia="MS Mincho"/>
          <w:i/>
          <w:lang w:val="en-US" w:eastAsia="en-US"/>
        </w:rPr>
        <w:t>+</w:t>
      </w:r>
      <w:r w:rsidRPr="000B4F45">
        <w:rPr>
          <w:rFonts w:eastAsia="MS Mincho"/>
          <w:i/>
          <w:lang w:val="en-US" w:eastAsia="en-US"/>
        </w:rPr>
        <w:t>CRC</w:t>
      </w:r>
      <w:r w:rsidRPr="00AD220E">
        <w:rPr>
          <w:rFonts w:eastAsia="MS Mincho"/>
          <w:lang w:val="en-US" w:eastAsia="en-US"/>
        </w:rPr>
        <w:t>:</w:t>
      </w:r>
      <w:r w:rsidRPr="00AD220E">
        <w:rPr>
          <w:rFonts w:eastAsia="MS Mincho"/>
          <w:lang w:val="en-US" w:eastAsia="en-US"/>
        </w:rPr>
        <w:tab/>
      </w:r>
      <w:r w:rsidR="009E17F1">
        <w:rPr>
          <w:rFonts w:eastAsia="MS Mincho"/>
          <w:lang w:val="en-US" w:eastAsia="en-US"/>
        </w:rPr>
        <w:tab/>
      </w:r>
      <w:r w:rsidR="00C75D5B">
        <w:rPr>
          <w:rFonts w:eastAsia="MS Mincho"/>
          <w:lang w:val="en-US" w:eastAsia="en-US"/>
        </w:rPr>
        <w:t>SCL</w:t>
      </w:r>
      <w:r w:rsidRPr="00AD220E">
        <w:rPr>
          <w:rFonts w:eastAsia="MS Mincho"/>
          <w:lang w:val="en-US" w:eastAsia="en-US"/>
        </w:rPr>
        <w:t xml:space="preserve"> decoding followed by checking of each surviving paths in the final list</w:t>
      </w:r>
      <w:r w:rsidR="002330ED">
        <w:rPr>
          <w:rFonts w:eastAsia="MS Mincho"/>
          <w:lang w:val="en-US" w:eastAsia="en-US"/>
        </w:rPr>
        <w:t xml:space="preserve"> by CRC</w:t>
      </w:r>
      <w:r w:rsidR="00EB1C18">
        <w:rPr>
          <w:rFonts w:eastAsia="MS Mincho"/>
          <w:lang w:val="en-US" w:eastAsia="en-US"/>
        </w:rPr>
        <w:t>.</w:t>
      </w:r>
    </w:p>
    <w:p w:rsidR="00C75D5B" w:rsidRDefault="00C75D5B" w:rsidP="00AD220E">
      <w:pPr>
        <w:overflowPunct/>
        <w:autoSpaceDE/>
        <w:autoSpaceDN/>
        <w:adjustRightInd/>
        <w:textAlignment w:val="auto"/>
        <w:rPr>
          <w:rFonts w:eastAsia="MS Mincho"/>
          <w:szCs w:val="24"/>
          <w:lang w:val="en-US" w:eastAsia="en-US"/>
        </w:rPr>
      </w:pPr>
      <w:r>
        <w:rPr>
          <w:rFonts w:eastAsia="MS Mincho"/>
          <w:szCs w:val="24"/>
          <w:lang w:val="en-US" w:eastAsia="en-US"/>
        </w:rPr>
        <w:t xml:space="preserve">A list size of 8 is used in the SCL decoding for all cases.  </w:t>
      </w:r>
      <w:r w:rsidR="00EC14F8">
        <w:rPr>
          <w:rFonts w:eastAsia="MS Mincho"/>
          <w:szCs w:val="24"/>
          <w:lang w:val="en-US" w:eastAsia="en-US"/>
        </w:rPr>
        <w:t xml:space="preserve"> After decoding</w:t>
      </w:r>
      <w:r w:rsidR="003803FF">
        <w:rPr>
          <w:rFonts w:eastAsia="MS Mincho"/>
          <w:szCs w:val="24"/>
          <w:lang w:val="en-US" w:eastAsia="en-US"/>
        </w:rPr>
        <w:t>,</w:t>
      </w:r>
      <w:r w:rsidR="00EC14F8">
        <w:rPr>
          <w:rFonts w:eastAsia="MS Mincho"/>
          <w:szCs w:val="24"/>
          <w:lang w:val="en-US" w:eastAsia="en-US"/>
        </w:rPr>
        <w:t xml:space="preserve"> the output of the decoder is deinterleaved before the </w:t>
      </w:r>
      <w:r w:rsidR="008B1930">
        <w:rPr>
          <w:rFonts w:eastAsia="MS Mincho"/>
          <w:szCs w:val="24"/>
          <w:lang w:val="en-US" w:eastAsia="en-US"/>
        </w:rPr>
        <w:t xml:space="preserve">detected </w:t>
      </w:r>
      <w:r w:rsidR="00EC14F8">
        <w:rPr>
          <w:rFonts w:eastAsia="MS Mincho"/>
          <w:szCs w:val="24"/>
          <w:lang w:val="en-US" w:eastAsia="en-US"/>
        </w:rPr>
        <w:t>information bits are extracted.</w:t>
      </w:r>
    </w:p>
    <w:p w:rsidR="00AD220E" w:rsidRPr="00AD220E" w:rsidRDefault="0004390A" w:rsidP="00AD220E">
      <w:pPr>
        <w:overflowPunct/>
        <w:autoSpaceDE/>
        <w:autoSpaceDN/>
        <w:adjustRightInd/>
        <w:textAlignment w:val="auto"/>
        <w:rPr>
          <w:rFonts w:eastAsia="MS Mincho"/>
          <w:b/>
          <w:szCs w:val="24"/>
          <w:lang w:val="en-US" w:eastAsia="en-US"/>
        </w:rPr>
      </w:pPr>
      <w:r>
        <w:rPr>
          <w:rFonts w:eastAsia="MS Mincho"/>
          <w:szCs w:val="24"/>
          <w:lang w:val="en-US" w:eastAsia="en-US"/>
        </w:rPr>
        <w:lastRenderedPageBreak/>
        <w:t>T</w:t>
      </w:r>
      <w:r w:rsidR="00336774">
        <w:rPr>
          <w:rFonts w:eastAsia="MS Mincho"/>
          <w:szCs w:val="24"/>
          <w:lang w:val="en-US" w:eastAsia="en-US"/>
        </w:rPr>
        <w:t>wo ways of placing the CRC bits</w:t>
      </w:r>
      <w:r>
        <w:rPr>
          <w:rFonts w:eastAsia="MS Mincho"/>
          <w:szCs w:val="24"/>
          <w:lang w:val="en-US" w:eastAsia="en-US"/>
        </w:rPr>
        <w:t xml:space="preserve"> are compared</w:t>
      </w:r>
      <w:r w:rsidR="00F32950">
        <w:rPr>
          <w:rFonts w:eastAsia="MS Mincho"/>
          <w:szCs w:val="24"/>
          <w:lang w:val="en-US" w:eastAsia="en-US"/>
        </w:rPr>
        <w:t xml:space="preserve">.  They are labelled </w:t>
      </w:r>
      <w:r w:rsidR="00271640">
        <w:rPr>
          <w:rFonts w:eastAsia="MS Mincho"/>
          <w:szCs w:val="24"/>
          <w:lang w:val="en-US" w:eastAsia="en-US"/>
        </w:rPr>
        <w:t>as follows</w:t>
      </w:r>
      <w:r w:rsidR="00F32950">
        <w:rPr>
          <w:rFonts w:eastAsia="MS Mincho"/>
          <w:szCs w:val="24"/>
          <w:lang w:val="en-US" w:eastAsia="en-US"/>
        </w:rPr>
        <w:t>:</w:t>
      </w:r>
    </w:p>
    <w:p w:rsidR="00AD220E" w:rsidRPr="00AD220E" w:rsidRDefault="00336774" w:rsidP="00AD220E">
      <w:pPr>
        <w:pStyle w:val="ListParagraph"/>
        <w:numPr>
          <w:ilvl w:val="0"/>
          <w:numId w:val="30"/>
        </w:numPr>
        <w:rPr>
          <w:rFonts w:eastAsia="MS Mincho"/>
          <w:lang w:val="en-US" w:eastAsia="en-US"/>
        </w:rPr>
      </w:pPr>
      <w:r w:rsidRPr="000B4F45">
        <w:rPr>
          <w:rFonts w:eastAsia="MS Mincho"/>
          <w:i/>
          <w:lang w:val="en-US" w:eastAsia="en-US"/>
        </w:rPr>
        <w:t>Interleaved</w:t>
      </w:r>
      <w:r w:rsidR="00AD220E" w:rsidRPr="00AD220E">
        <w:rPr>
          <w:rFonts w:eastAsia="MS Mincho"/>
          <w:lang w:val="en-US" w:eastAsia="en-US"/>
        </w:rPr>
        <w:t xml:space="preserve">:  </w:t>
      </w:r>
      <w:r w:rsidR="00AD220E">
        <w:rPr>
          <w:rFonts w:eastAsia="MS Mincho"/>
          <w:lang w:val="en-US" w:eastAsia="en-US"/>
        </w:rPr>
        <w:tab/>
        <w:t xml:space="preserve">Greedily move CRC bits </w:t>
      </w:r>
      <w:r>
        <w:rPr>
          <w:rFonts w:eastAsia="MS Mincho"/>
          <w:lang w:val="en-US" w:eastAsia="en-US"/>
        </w:rPr>
        <w:t xml:space="preserve">forward </w:t>
      </w:r>
      <w:r w:rsidR="00AD220E">
        <w:rPr>
          <w:rFonts w:eastAsia="MS Mincho"/>
          <w:lang w:val="en-US" w:eastAsia="en-US"/>
        </w:rPr>
        <w:t>one at a time as much as possible</w:t>
      </w:r>
      <w:r>
        <w:rPr>
          <w:rFonts w:eastAsia="MS Mincho"/>
          <w:lang w:val="en-US" w:eastAsia="en-US"/>
        </w:rPr>
        <w:t xml:space="preserve"> using the method described in </w:t>
      </w:r>
      <w:r w:rsidR="00B55A8A">
        <w:rPr>
          <w:rFonts w:eastAsia="MS Mincho"/>
          <w:lang w:val="en-US" w:eastAsia="en-US"/>
        </w:rPr>
        <w:t>S</w:t>
      </w:r>
      <w:r>
        <w:rPr>
          <w:rFonts w:eastAsia="MS Mincho"/>
          <w:lang w:val="en-US" w:eastAsia="en-US"/>
        </w:rPr>
        <w:t>ection</w:t>
      </w:r>
      <w:r w:rsidR="00B55A8A">
        <w:rPr>
          <w:rFonts w:eastAsia="MS Mincho"/>
          <w:lang w:val="en-US" w:eastAsia="en-US"/>
        </w:rPr>
        <w:t xml:space="preserve"> </w:t>
      </w:r>
      <w:r w:rsidR="00B55A8A">
        <w:rPr>
          <w:rFonts w:eastAsia="MS Mincho"/>
          <w:lang w:val="en-US" w:eastAsia="en-US"/>
        </w:rPr>
        <w:fldChar w:fldCharType="begin"/>
      </w:r>
      <w:r w:rsidR="00B55A8A">
        <w:rPr>
          <w:rFonts w:eastAsia="MS Mincho"/>
          <w:lang w:val="en-US" w:eastAsia="en-US"/>
        </w:rPr>
        <w:instrText xml:space="preserve"> REF _Ref474194197 \r \h </w:instrText>
      </w:r>
      <w:r w:rsidR="00B55A8A">
        <w:rPr>
          <w:rFonts w:eastAsia="MS Mincho"/>
          <w:lang w:val="en-US" w:eastAsia="en-US"/>
        </w:rPr>
      </w:r>
      <w:r w:rsidR="00B55A8A">
        <w:rPr>
          <w:rFonts w:eastAsia="MS Mincho"/>
          <w:lang w:val="en-US" w:eastAsia="en-US"/>
        </w:rPr>
        <w:fldChar w:fldCharType="separate"/>
      </w:r>
      <w:r w:rsidR="00136288">
        <w:rPr>
          <w:rFonts w:eastAsia="MS Mincho"/>
          <w:lang w:val="en-US" w:eastAsia="en-US"/>
        </w:rPr>
        <w:t>2.1</w:t>
      </w:r>
      <w:r w:rsidR="00B55A8A">
        <w:rPr>
          <w:rFonts w:eastAsia="MS Mincho"/>
          <w:lang w:val="en-US" w:eastAsia="en-US"/>
        </w:rPr>
        <w:fldChar w:fldCharType="end"/>
      </w:r>
      <w:r w:rsidR="005813EC">
        <w:rPr>
          <w:rFonts w:eastAsia="MS Mincho"/>
          <w:lang w:val="en-US" w:eastAsia="en-US"/>
        </w:rPr>
        <w:t xml:space="preserve"> (Alternative 1)</w:t>
      </w:r>
      <w:r w:rsidR="00EB1C18">
        <w:rPr>
          <w:rFonts w:eastAsia="MS Mincho"/>
          <w:lang w:val="en-US" w:eastAsia="en-US"/>
        </w:rPr>
        <w:t>.</w:t>
      </w:r>
    </w:p>
    <w:p w:rsidR="00AD220E" w:rsidRDefault="00AD220E" w:rsidP="00AD220E">
      <w:pPr>
        <w:pStyle w:val="ListParagraph"/>
        <w:numPr>
          <w:ilvl w:val="0"/>
          <w:numId w:val="30"/>
        </w:numPr>
        <w:rPr>
          <w:rFonts w:eastAsia="MS Mincho"/>
          <w:lang w:val="en-US" w:eastAsia="en-US"/>
        </w:rPr>
      </w:pPr>
      <w:r w:rsidRPr="000B4F45">
        <w:rPr>
          <w:rFonts w:eastAsia="MS Mincho"/>
          <w:i/>
          <w:lang w:val="en-US" w:eastAsia="en-US"/>
        </w:rPr>
        <w:t>EoBlock</w:t>
      </w:r>
      <w:r w:rsidRPr="00AD220E">
        <w:rPr>
          <w:rFonts w:eastAsia="MS Mincho"/>
          <w:lang w:val="en-US" w:eastAsia="en-US"/>
        </w:rPr>
        <w:t>:</w:t>
      </w:r>
      <w:r w:rsidRPr="00AD220E">
        <w:rPr>
          <w:rFonts w:eastAsia="MS Mincho"/>
          <w:lang w:val="en-US" w:eastAsia="en-US"/>
        </w:rPr>
        <w:tab/>
      </w:r>
      <w:r w:rsidR="00336774">
        <w:rPr>
          <w:rFonts w:eastAsia="MS Mincho"/>
          <w:lang w:val="en-US" w:eastAsia="en-US"/>
        </w:rPr>
        <w:tab/>
      </w:r>
      <w:r>
        <w:rPr>
          <w:rFonts w:eastAsia="MS Mincho"/>
          <w:lang w:val="en-US" w:eastAsia="en-US"/>
        </w:rPr>
        <w:t xml:space="preserve">Simply put all CRC bits at the end of the </w:t>
      </w:r>
      <w:r w:rsidR="00A4406F">
        <w:rPr>
          <w:rFonts w:eastAsia="MS Mincho"/>
          <w:lang w:val="en-US" w:eastAsia="en-US"/>
        </w:rPr>
        <w:t xml:space="preserve">CRC </w:t>
      </w:r>
      <w:r w:rsidR="00462BD1">
        <w:rPr>
          <w:rFonts w:eastAsia="MS Mincho"/>
          <w:lang w:val="en-US" w:eastAsia="en-US"/>
        </w:rPr>
        <w:t xml:space="preserve">coded </w:t>
      </w:r>
      <w:r>
        <w:rPr>
          <w:rFonts w:eastAsia="MS Mincho"/>
          <w:lang w:val="en-US" w:eastAsia="en-US"/>
        </w:rPr>
        <w:t>block</w:t>
      </w:r>
      <w:r w:rsidR="005813EC">
        <w:rPr>
          <w:rFonts w:eastAsia="MS Mincho"/>
          <w:lang w:val="en-US" w:eastAsia="en-US"/>
        </w:rPr>
        <w:t>, i.e. non-interleaved CRC (Alternative 2)</w:t>
      </w:r>
      <w:r>
        <w:rPr>
          <w:rFonts w:eastAsia="MS Mincho"/>
          <w:lang w:val="en-US" w:eastAsia="en-US"/>
        </w:rPr>
        <w:t>.</w:t>
      </w:r>
    </w:p>
    <w:p w:rsidR="00AF0E8D" w:rsidRPr="00AD220E" w:rsidRDefault="00AF0E8D" w:rsidP="00AF0E8D">
      <w:pPr>
        <w:pStyle w:val="ListParagraph"/>
        <w:rPr>
          <w:rFonts w:eastAsia="MS Mincho"/>
          <w:lang w:val="en-US" w:eastAsia="en-US"/>
        </w:rPr>
      </w:pPr>
    </w:p>
    <w:p w:rsidR="00AF0E8D" w:rsidRDefault="00AF0E8D" w:rsidP="000E6240">
      <w:pPr>
        <w:overflowPunct/>
        <w:autoSpaceDE/>
        <w:autoSpaceDN/>
        <w:adjustRightInd/>
        <w:textAlignment w:val="auto"/>
        <w:rPr>
          <w:rFonts w:eastAsia="MS Mincho"/>
          <w:szCs w:val="24"/>
          <w:lang w:val="en-US" w:eastAsia="en-US"/>
        </w:rPr>
      </w:pPr>
      <w:r>
        <w:rPr>
          <w:rFonts w:eastAsia="MS Mincho"/>
          <w:szCs w:val="24"/>
          <w:lang w:val="en-US" w:eastAsia="en-US"/>
        </w:rPr>
        <w:t>Th</w:t>
      </w:r>
      <w:r w:rsidR="005373B3">
        <w:rPr>
          <w:rFonts w:eastAsia="MS Mincho"/>
          <w:szCs w:val="24"/>
          <w:lang w:val="en-US" w:eastAsia="en-US"/>
        </w:rPr>
        <w:t>e CRC polynomials used are</w:t>
      </w:r>
      <w:r>
        <w:rPr>
          <w:rFonts w:eastAsia="MS Mincho"/>
          <w:szCs w:val="24"/>
          <w:lang w:val="en-US" w:eastAsia="en-US"/>
        </w:rPr>
        <w:t xml:space="preserve"> those </w:t>
      </w:r>
      <w:r w:rsidR="00A938BD">
        <w:rPr>
          <w:rFonts w:eastAsia="MS Mincho"/>
          <w:szCs w:val="24"/>
          <w:lang w:val="en-US" w:eastAsia="en-US"/>
        </w:rPr>
        <w:t>ado</w:t>
      </w:r>
      <w:r w:rsidR="009816A1">
        <w:rPr>
          <w:rFonts w:eastAsia="MS Mincho"/>
          <w:szCs w:val="24"/>
          <w:lang w:val="en-US" w:eastAsia="en-US"/>
        </w:rPr>
        <w:t>p</w:t>
      </w:r>
      <w:r w:rsidR="00A938BD">
        <w:rPr>
          <w:rFonts w:eastAsia="MS Mincho"/>
          <w:szCs w:val="24"/>
          <w:lang w:val="en-US" w:eastAsia="en-US"/>
        </w:rPr>
        <w:t xml:space="preserve">ted </w:t>
      </w:r>
      <w:r>
        <w:rPr>
          <w:rFonts w:eastAsia="MS Mincho"/>
          <w:szCs w:val="24"/>
          <w:lang w:val="en-US" w:eastAsia="en-US"/>
        </w:rPr>
        <w:t>in LTE</w:t>
      </w:r>
      <w:r w:rsidRPr="00AF0E8D">
        <w:rPr>
          <w:rFonts w:eastAsia="MS Mincho"/>
          <w:szCs w:val="24"/>
          <w:lang w:val="en-US" w:eastAsia="en-US"/>
        </w:rPr>
        <w:t xml:space="preserve"> </w:t>
      </w:r>
      <w:r>
        <w:rPr>
          <w:rFonts w:eastAsia="MS Mincho"/>
          <w:szCs w:val="24"/>
          <w:lang w:val="en-US" w:eastAsia="en-US"/>
        </w:rPr>
        <w:fldChar w:fldCharType="begin"/>
      </w:r>
      <w:r>
        <w:rPr>
          <w:rFonts w:eastAsia="MS Mincho"/>
          <w:szCs w:val="24"/>
          <w:lang w:val="en-US" w:eastAsia="en-US"/>
        </w:rPr>
        <w:instrText xml:space="preserve"> REF _Ref474159919 \r \h  \* MERGEFORMAT </w:instrText>
      </w:r>
      <w:r>
        <w:rPr>
          <w:rFonts w:eastAsia="MS Mincho"/>
          <w:szCs w:val="24"/>
          <w:lang w:val="en-US" w:eastAsia="en-US"/>
        </w:rPr>
      </w:r>
      <w:r>
        <w:rPr>
          <w:rFonts w:eastAsia="MS Mincho"/>
          <w:szCs w:val="24"/>
          <w:lang w:val="en-US" w:eastAsia="en-US"/>
        </w:rPr>
        <w:fldChar w:fldCharType="separate"/>
      </w:r>
      <w:r w:rsidR="00136288">
        <w:rPr>
          <w:rFonts w:eastAsia="MS Mincho"/>
          <w:szCs w:val="24"/>
          <w:lang w:val="en-US" w:eastAsia="en-US"/>
        </w:rPr>
        <w:t>[5]</w:t>
      </w:r>
      <w:r>
        <w:rPr>
          <w:rFonts w:eastAsia="MS Mincho"/>
          <w:szCs w:val="24"/>
          <w:lang w:val="en-US" w:eastAsia="en-US"/>
        </w:rPr>
        <w:fldChar w:fldCharType="end"/>
      </w:r>
      <w:r>
        <w:rPr>
          <w:rFonts w:eastAsia="MS Mincho"/>
          <w:szCs w:val="24"/>
          <w:lang w:val="en-US" w:eastAsia="en-US"/>
        </w:rPr>
        <w:t>.</w:t>
      </w:r>
      <w:r w:rsidR="00155B58">
        <w:rPr>
          <w:rFonts w:eastAsia="MS Mincho"/>
          <w:szCs w:val="24"/>
          <w:lang w:val="en-US" w:eastAsia="en-US"/>
        </w:rPr>
        <w:t xml:space="preserve">  </w:t>
      </w:r>
    </w:p>
    <w:p w:rsidR="00D114CD" w:rsidRDefault="00406FB4" w:rsidP="000B4F45">
      <w:pPr>
        <w:overflowPunct/>
        <w:autoSpaceDE/>
        <w:autoSpaceDN/>
        <w:adjustRightInd/>
        <w:textAlignment w:val="auto"/>
        <w:rPr>
          <w:rFonts w:eastAsia="MS Mincho"/>
          <w:szCs w:val="24"/>
          <w:lang w:val="en-US" w:eastAsia="en-US"/>
        </w:rPr>
      </w:pPr>
      <w:r>
        <w:rPr>
          <w:rFonts w:eastAsia="MS Mincho"/>
          <w:szCs w:val="24"/>
          <w:lang w:val="en-US" w:eastAsia="en-US"/>
        </w:rPr>
        <w:fldChar w:fldCharType="begin"/>
      </w:r>
      <w:r>
        <w:rPr>
          <w:rFonts w:eastAsia="MS Mincho"/>
          <w:szCs w:val="24"/>
          <w:lang w:val="en-US" w:eastAsia="en-US"/>
        </w:rPr>
        <w:instrText xml:space="preserve"> REF _Ref474193404 \h </w:instrText>
      </w:r>
      <w:r>
        <w:rPr>
          <w:rFonts w:eastAsia="MS Mincho"/>
          <w:szCs w:val="24"/>
          <w:lang w:val="en-US" w:eastAsia="en-US"/>
        </w:rPr>
      </w:r>
      <w:r>
        <w:rPr>
          <w:rFonts w:eastAsia="MS Mincho"/>
          <w:szCs w:val="24"/>
          <w:lang w:val="en-US" w:eastAsia="en-US"/>
        </w:rPr>
        <w:instrText xml:space="preserve"> \* MERGEFORMAT </w:instrText>
      </w:r>
      <w:r>
        <w:rPr>
          <w:rFonts w:eastAsia="MS Mincho"/>
          <w:szCs w:val="24"/>
          <w:lang w:val="en-US" w:eastAsia="en-US"/>
        </w:rPr>
        <w:fldChar w:fldCharType="separate"/>
      </w:r>
      <w:r w:rsidR="00136288" w:rsidRPr="00136288">
        <w:rPr>
          <w:rFonts w:eastAsia="MS Mincho"/>
          <w:szCs w:val="24"/>
          <w:lang w:val="en-US" w:eastAsia="en-US"/>
        </w:rPr>
        <w:t>Figure 2</w:t>
      </w:r>
      <w:r>
        <w:rPr>
          <w:rFonts w:eastAsia="MS Mincho"/>
          <w:szCs w:val="24"/>
          <w:lang w:val="en-US" w:eastAsia="en-US"/>
        </w:rPr>
        <w:fldChar w:fldCharType="end"/>
      </w:r>
      <w:r w:rsidR="00541FBD">
        <w:rPr>
          <w:rFonts w:eastAsia="MS Mincho"/>
          <w:szCs w:val="24"/>
          <w:lang w:val="en-US" w:eastAsia="en-US"/>
        </w:rPr>
        <w:t xml:space="preserve">-5 </w:t>
      </w:r>
      <w:bookmarkStart w:id="3" w:name="_GoBack"/>
      <w:bookmarkEnd w:id="3"/>
      <w:r>
        <w:rPr>
          <w:rFonts w:eastAsia="MS Mincho"/>
          <w:szCs w:val="24"/>
          <w:lang w:val="en-US" w:eastAsia="en-US"/>
        </w:rPr>
        <w:t>show</w:t>
      </w:r>
      <w:r w:rsidR="005373B3">
        <w:rPr>
          <w:rFonts w:eastAsia="MS Mincho"/>
          <w:szCs w:val="24"/>
          <w:lang w:val="en-US" w:eastAsia="en-US"/>
        </w:rPr>
        <w:t xml:space="preserve"> the </w:t>
      </w:r>
      <w:r w:rsidR="000B4F45">
        <w:rPr>
          <w:rFonts w:eastAsia="MS Mincho"/>
          <w:szCs w:val="24"/>
          <w:lang w:val="en-US" w:eastAsia="en-US"/>
        </w:rPr>
        <w:t xml:space="preserve">BLER </w:t>
      </w:r>
      <w:r w:rsidR="005373B3">
        <w:rPr>
          <w:rFonts w:eastAsia="MS Mincho"/>
          <w:szCs w:val="24"/>
          <w:lang w:val="en-US" w:eastAsia="en-US"/>
        </w:rPr>
        <w:t>performance</w:t>
      </w:r>
      <w:r w:rsidR="000B4F45">
        <w:rPr>
          <w:rFonts w:eastAsia="MS Mincho"/>
          <w:szCs w:val="24"/>
          <w:lang w:val="en-US" w:eastAsia="en-US"/>
        </w:rPr>
        <w:t xml:space="preserve"> of different combinations of decoders and placement of CRC bits f</w:t>
      </w:r>
      <w:r w:rsidR="00D114CD">
        <w:rPr>
          <w:rFonts w:eastAsia="MS Mincho"/>
          <w:szCs w:val="24"/>
          <w:lang w:val="en-US" w:eastAsia="en-US"/>
        </w:rPr>
        <w:t xml:space="preserve">or different number of CRC bits, </w:t>
      </w:r>
      <w:r w:rsidR="000B4F45">
        <w:rPr>
          <w:rFonts w:eastAsia="MS Mincho"/>
          <w:szCs w:val="24"/>
          <w:lang w:val="en-US" w:eastAsia="en-US"/>
        </w:rPr>
        <w:t>code rates</w:t>
      </w:r>
      <w:r w:rsidR="00D114CD">
        <w:rPr>
          <w:rFonts w:eastAsia="MS Mincho"/>
          <w:szCs w:val="24"/>
          <w:lang w:val="en-US" w:eastAsia="en-US"/>
        </w:rPr>
        <w:t>, and block lengths</w:t>
      </w:r>
      <w:r w:rsidR="000B4F45">
        <w:rPr>
          <w:rFonts w:eastAsia="MS Mincho"/>
          <w:szCs w:val="24"/>
          <w:lang w:val="en-US" w:eastAsia="en-US"/>
        </w:rPr>
        <w:t xml:space="preserve">.  </w:t>
      </w:r>
      <w:r w:rsidR="00716113">
        <w:rPr>
          <w:rFonts w:eastAsia="MS Mincho"/>
          <w:szCs w:val="24"/>
          <w:lang w:val="en-US" w:eastAsia="en-US"/>
        </w:rPr>
        <w:t xml:space="preserve"> The code rate is measured by </w:t>
      </w:r>
      <m:oMath>
        <m:r>
          <w:rPr>
            <w:rFonts w:ascii="Cambria Math" w:eastAsia="MS Mincho" w:hAnsi="Cambria Math"/>
            <w:szCs w:val="24"/>
            <w:lang w:val="en-US" w:eastAsia="en-US"/>
          </w:rPr>
          <m:t>R=K/N</m:t>
        </m:r>
      </m:oMath>
      <w:r w:rsidR="00716113">
        <w:rPr>
          <w:rFonts w:eastAsia="MS Mincho"/>
          <w:szCs w:val="24"/>
          <w:lang w:val="en-US" w:eastAsia="en-US"/>
        </w:rPr>
        <w:t xml:space="preserve"> where </w:t>
      </w:r>
      <m:oMath>
        <m:r>
          <w:rPr>
            <w:rFonts w:ascii="Cambria Math" w:eastAsia="MS Mincho" w:hAnsi="Cambria Math"/>
            <w:szCs w:val="24"/>
            <w:lang w:val="en-US" w:eastAsia="en-US"/>
          </w:rPr>
          <m:t>K</m:t>
        </m:r>
      </m:oMath>
      <w:r w:rsidR="00716113">
        <w:rPr>
          <w:rFonts w:eastAsia="MS Mincho"/>
          <w:szCs w:val="24"/>
          <w:lang w:val="en-US" w:eastAsia="en-US"/>
        </w:rPr>
        <w:t xml:space="preserve"> is the number of information bits without the CRC used for error correction, and </w:t>
      </w:r>
      <m:oMath>
        <m:r>
          <w:rPr>
            <w:rFonts w:ascii="Cambria Math" w:eastAsia="MS Mincho" w:hAnsi="Cambria Math"/>
            <w:szCs w:val="24"/>
            <w:lang w:val="en-US" w:eastAsia="en-US"/>
          </w:rPr>
          <m:t>N</m:t>
        </m:r>
      </m:oMath>
      <w:r w:rsidR="00716113">
        <w:rPr>
          <w:rFonts w:eastAsia="MS Mincho"/>
          <w:szCs w:val="24"/>
          <w:lang w:val="en-US" w:eastAsia="en-US"/>
        </w:rPr>
        <w:t xml:space="preserve"> is the code block length.</w:t>
      </w:r>
    </w:p>
    <w:p w:rsidR="00A61EBB" w:rsidRPr="000B4F45" w:rsidRDefault="005678F5" w:rsidP="000B4F45">
      <w:pPr>
        <w:overflowPunct/>
        <w:autoSpaceDE/>
        <w:autoSpaceDN/>
        <w:adjustRightInd/>
        <w:textAlignment w:val="auto"/>
        <w:rPr>
          <w:rFonts w:eastAsia="MS Mincho"/>
          <w:szCs w:val="24"/>
          <w:lang w:val="en-US" w:eastAsia="en-US"/>
        </w:rPr>
      </w:pPr>
      <w:r>
        <w:t xml:space="preserve">Generally, </w:t>
      </w:r>
      <w:r w:rsidR="008733A6">
        <w:t xml:space="preserve">we observe that </w:t>
      </w:r>
      <w:r>
        <w:t xml:space="preserve">the interleaved CRC </w:t>
      </w:r>
      <w:r w:rsidR="008733A6">
        <w:t>only provides gain at low code rates over end-of-block placement of CRC, which delivers solid performance</w:t>
      </w:r>
      <w:r w:rsidR="00A62046">
        <w:t xml:space="preserve"> </w:t>
      </w:r>
      <w:r w:rsidR="008733A6">
        <w:t xml:space="preserve">when a small number of CRC bits are attached. </w:t>
      </w:r>
      <w:r w:rsidR="00526B3C">
        <w:t xml:space="preserve"> </w:t>
      </w:r>
      <w:r w:rsidR="00A61EBB">
        <w:t xml:space="preserve">We </w:t>
      </w:r>
      <w:r w:rsidR="00FC2B61">
        <w:t xml:space="preserve">also </w:t>
      </w:r>
      <w:r w:rsidR="00A61EBB">
        <w:t>observe that performance gain can be achieved with such an interleaver only when a relatively large number of CRC bits are added for error correction</w:t>
      </w:r>
      <w:r w:rsidR="00A61EBB">
        <w:rPr>
          <w:rFonts w:eastAsia="Malgun Gothic"/>
          <w:lang w:eastAsia="ko-KR"/>
        </w:rPr>
        <w:t xml:space="preserve">.  </w:t>
      </w:r>
      <w:r w:rsidR="00653568">
        <w:rPr>
          <w:rFonts w:eastAsia="Malgun Gothic"/>
          <w:lang w:eastAsia="ko-KR"/>
        </w:rPr>
        <w:t>V</w:t>
      </w:r>
      <w:r w:rsidR="000B4F45">
        <w:rPr>
          <w:rFonts w:eastAsia="Malgun Gothic"/>
          <w:lang w:eastAsia="ko-KR"/>
        </w:rPr>
        <w:t xml:space="preserve">irtually no performance gain is observed when </w:t>
      </w:r>
      <m:oMath>
        <m:sSub>
          <m:sSubPr>
            <m:ctrlPr>
              <w:rPr>
                <w:rFonts w:ascii="Cambria Math" w:eastAsia="Malgun Gothic" w:hAnsi="Cambria Math"/>
                <w:i/>
                <w:lang w:eastAsia="ko-KR"/>
              </w:rPr>
            </m:ctrlPr>
          </m:sSubPr>
          <m:e>
            <m:r>
              <w:rPr>
                <w:rFonts w:ascii="Cambria Math" w:eastAsia="Malgun Gothic" w:hAnsi="Cambria Math"/>
                <w:lang w:eastAsia="ko-KR"/>
              </w:rPr>
              <m:t>K</m:t>
            </m:r>
          </m:e>
          <m:sub>
            <m:r>
              <w:rPr>
                <w:rFonts w:ascii="Cambria Math" w:eastAsia="Malgun Gothic" w:hAnsi="Cambria Math"/>
                <w:lang w:eastAsia="ko-KR"/>
              </w:rPr>
              <m:t>crc</m:t>
            </m:r>
          </m:sub>
        </m:sSub>
        <m:r>
          <w:rPr>
            <w:rFonts w:ascii="Cambria Math" w:eastAsia="Malgun Gothic" w:hAnsi="Cambria Math"/>
            <w:lang w:eastAsia="ko-KR"/>
          </w:rPr>
          <m:t>/K</m:t>
        </m:r>
      </m:oMath>
      <w:r w:rsidR="000B4F45">
        <w:rPr>
          <w:rFonts w:eastAsia="Malgun Gothic"/>
          <w:lang w:eastAsia="ko-KR"/>
        </w:rPr>
        <w:t xml:space="preserve"> is less than ¼.  The performance</w:t>
      </w:r>
      <w:r w:rsidR="00A61EBB">
        <w:rPr>
          <w:rFonts w:eastAsia="Malgun Gothic"/>
          <w:lang w:eastAsia="ko-KR"/>
        </w:rPr>
        <w:t xml:space="preserve"> gain </w:t>
      </w:r>
      <w:r w:rsidR="000B4F45">
        <w:rPr>
          <w:rFonts w:eastAsia="Malgun Gothic"/>
          <w:lang w:eastAsia="ko-KR"/>
        </w:rPr>
        <w:t xml:space="preserve">if exists </w:t>
      </w:r>
      <w:r w:rsidR="00A61EBB">
        <w:rPr>
          <w:rFonts w:eastAsia="Malgun Gothic"/>
          <w:lang w:eastAsia="ko-KR"/>
        </w:rPr>
        <w:t xml:space="preserve">is </w:t>
      </w:r>
      <w:r w:rsidR="000B4F45">
        <w:rPr>
          <w:rFonts w:eastAsia="Malgun Gothic"/>
          <w:lang w:eastAsia="ko-KR"/>
        </w:rPr>
        <w:t xml:space="preserve">typically </w:t>
      </w:r>
      <w:r w:rsidR="00A61EBB">
        <w:rPr>
          <w:rFonts w:eastAsia="Malgun Gothic"/>
          <w:lang w:eastAsia="ko-KR"/>
        </w:rPr>
        <w:t>not sufficient to compensate for the loss due to the increased effective code rate.</w:t>
      </w:r>
    </w:p>
    <w:p w:rsidR="00F633C7" w:rsidRDefault="00F633C7" w:rsidP="000E6240">
      <w:pPr>
        <w:overflowPunct/>
        <w:autoSpaceDE/>
        <w:autoSpaceDN/>
        <w:adjustRightInd/>
        <w:textAlignment w:val="auto"/>
        <w:rPr>
          <w:rFonts w:eastAsia="MS Mincho"/>
          <w:szCs w:val="24"/>
          <w:lang w:eastAsia="en-US"/>
        </w:rPr>
      </w:pPr>
    </w:p>
    <w:p w:rsidR="00A22358" w:rsidRPr="00EB7E39" w:rsidRDefault="00A22358" w:rsidP="00AB6306">
      <w:pPr>
        <w:pStyle w:val="Proposal"/>
        <w:numPr>
          <w:ilvl w:val="0"/>
          <w:numId w:val="20"/>
        </w:numPr>
        <w:tabs>
          <w:tab w:val="clear" w:pos="1304"/>
          <w:tab w:val="clear" w:pos="1701"/>
        </w:tabs>
        <w:ind w:left="1620" w:hanging="1620"/>
        <w:rPr>
          <w:rFonts w:eastAsia="MS Mincho"/>
        </w:rPr>
      </w:pPr>
      <w:r w:rsidRPr="00FB36E0">
        <w:rPr>
          <w:rFonts w:eastAsia="MS Mincho"/>
        </w:rPr>
        <w:t xml:space="preserve">Too many or too few CRC bits affect Polar decoding performance. </w:t>
      </w:r>
    </w:p>
    <w:p w:rsidR="00A22358" w:rsidRDefault="00A22358" w:rsidP="00AB6306">
      <w:pPr>
        <w:pStyle w:val="Proposal"/>
        <w:numPr>
          <w:ilvl w:val="0"/>
          <w:numId w:val="20"/>
        </w:numPr>
        <w:tabs>
          <w:tab w:val="clear" w:pos="1304"/>
          <w:tab w:val="clear" w:pos="1701"/>
        </w:tabs>
        <w:ind w:left="1620" w:hanging="1620"/>
        <w:rPr>
          <w:rFonts w:eastAsia="MS Mincho"/>
        </w:rPr>
      </w:pPr>
      <w:r w:rsidRPr="00AB6306">
        <w:rPr>
          <w:rFonts w:eastAsia="MS Mincho"/>
        </w:rPr>
        <w:t>Attaching CRC at the end delivers solid performance, when a small number of CRC bits are attached.</w:t>
      </w:r>
    </w:p>
    <w:p w:rsidR="00A22358" w:rsidRDefault="00A22358" w:rsidP="00AB6306">
      <w:pPr>
        <w:pStyle w:val="Proposal"/>
        <w:numPr>
          <w:ilvl w:val="0"/>
          <w:numId w:val="20"/>
        </w:numPr>
        <w:tabs>
          <w:tab w:val="clear" w:pos="1304"/>
          <w:tab w:val="clear" w:pos="1701"/>
        </w:tabs>
        <w:ind w:left="1620" w:hanging="1620"/>
        <w:rPr>
          <w:rFonts w:eastAsia="MS Mincho"/>
        </w:rPr>
      </w:pPr>
      <w:r>
        <w:rPr>
          <w:rFonts w:eastAsia="MS Mincho"/>
        </w:rPr>
        <w:t>Distributed CRC does not deliver consistently better performance than CRC bits attached at the end of info block.</w:t>
      </w:r>
    </w:p>
    <w:p w:rsidR="00A557DF" w:rsidRPr="00A22358" w:rsidRDefault="00A557DF" w:rsidP="00AB6306">
      <w:pPr>
        <w:pStyle w:val="Proposal"/>
        <w:numPr>
          <w:ilvl w:val="0"/>
          <w:numId w:val="20"/>
        </w:numPr>
        <w:tabs>
          <w:tab w:val="clear" w:pos="1304"/>
          <w:tab w:val="clear" w:pos="1701"/>
        </w:tabs>
        <w:ind w:left="1620" w:hanging="1620"/>
        <w:rPr>
          <w:rFonts w:eastAsia="MS Mincho"/>
        </w:rPr>
      </w:pPr>
      <w:r>
        <w:rPr>
          <w:rFonts w:eastAsia="MS Mincho"/>
        </w:rPr>
        <w:t xml:space="preserve">Performance gain with distributed CRC was observed only when the ratio </w:t>
      </w:r>
      <w:r w:rsidR="0093377A">
        <w:rPr>
          <w:rFonts w:eastAsia="MS Mincho"/>
        </w:rPr>
        <w:t>between</w:t>
      </w:r>
      <w:r>
        <w:rPr>
          <w:rFonts w:eastAsia="MS Mincho"/>
        </w:rPr>
        <w:t xml:space="preserve"> the number of CRC bits </w:t>
      </w:r>
      <w:r w:rsidR="0093377A">
        <w:rPr>
          <w:rFonts w:eastAsia="MS Mincho"/>
        </w:rPr>
        <w:t>and</w:t>
      </w:r>
      <w:r>
        <w:rPr>
          <w:rFonts w:eastAsia="MS Mincho"/>
        </w:rPr>
        <w:t xml:space="preserve"> the number of information bits (including the separate CRC bits used for error detection</w:t>
      </w:r>
      <w:r w:rsidR="00C257EE">
        <w:rPr>
          <w:rFonts w:eastAsia="MS Mincho"/>
        </w:rPr>
        <w:t>) is sufficiently large</w:t>
      </w:r>
      <w:r>
        <w:rPr>
          <w:rFonts w:eastAsia="MS Mincho"/>
        </w:rPr>
        <w:t xml:space="preserve">. </w:t>
      </w:r>
    </w:p>
    <w:p w:rsidR="00A22358" w:rsidRPr="00090CF3" w:rsidRDefault="00A22358" w:rsidP="00A22358">
      <w:pPr>
        <w:pStyle w:val="Proposal"/>
        <w:numPr>
          <w:ilvl w:val="0"/>
          <w:numId w:val="16"/>
        </w:numPr>
        <w:tabs>
          <w:tab w:val="clear" w:pos="1701"/>
          <w:tab w:val="left" w:pos="1620"/>
        </w:tabs>
        <w:ind w:left="1620" w:hanging="1620"/>
      </w:pPr>
      <w:r>
        <w:rPr>
          <w:rFonts w:eastAsia="MS Mincho"/>
        </w:rPr>
        <w:t>To</w:t>
      </w:r>
      <w:r w:rsidRPr="00A22358">
        <w:rPr>
          <w:rFonts w:eastAsia="MS Mincho"/>
        </w:rPr>
        <w:t xml:space="preserve"> find the </w:t>
      </w:r>
      <w:r>
        <w:rPr>
          <w:rFonts w:eastAsia="MS Mincho"/>
        </w:rPr>
        <w:t xml:space="preserve">proper </w:t>
      </w:r>
      <w:r w:rsidRPr="00A22358">
        <w:rPr>
          <w:rFonts w:eastAsia="MS Mincho"/>
        </w:rPr>
        <w:t xml:space="preserve">number of CRC bits </w:t>
      </w:r>
      <w:r>
        <w:rPr>
          <w:rFonts w:eastAsia="MS Mincho"/>
        </w:rPr>
        <w:t>to attach to assist with Polar decoding, careful study should be carried out for NR</w:t>
      </w:r>
      <w:r>
        <w:rPr>
          <w:lang w:val="en-US"/>
        </w:rPr>
        <w:t>.</w:t>
      </w:r>
    </w:p>
    <w:p w:rsidR="00A22358" w:rsidRDefault="0016083A" w:rsidP="00AB6306">
      <w:pPr>
        <w:pStyle w:val="Proposal"/>
        <w:numPr>
          <w:ilvl w:val="0"/>
          <w:numId w:val="16"/>
        </w:numPr>
        <w:tabs>
          <w:tab w:val="clear" w:pos="1701"/>
          <w:tab w:val="left" w:pos="1620"/>
        </w:tabs>
        <w:ind w:left="1620" w:hanging="1620"/>
      </w:pPr>
      <w:r>
        <w:t xml:space="preserve">Further study if </w:t>
      </w:r>
      <w:r w:rsidR="00A22358">
        <w:t>d</w:t>
      </w:r>
      <w:r w:rsidR="00A22358" w:rsidRPr="00AB6306">
        <w:t xml:space="preserve">istributed CRC </w:t>
      </w:r>
      <w:r>
        <w:t>design can be improved to consistently deliver better performance than non-distributed CRC</w:t>
      </w:r>
      <w:r w:rsidR="00A22358" w:rsidRPr="00AB6306">
        <w:t>.</w:t>
      </w:r>
    </w:p>
    <w:p w:rsidR="00A22358" w:rsidRPr="00AB6306" w:rsidRDefault="00A22358" w:rsidP="000E6240">
      <w:pPr>
        <w:overflowPunct/>
        <w:autoSpaceDE/>
        <w:autoSpaceDN/>
        <w:adjustRightInd/>
        <w:textAlignment w:val="auto"/>
        <w:rPr>
          <w:rFonts w:eastAsia="MS Mincho"/>
          <w:szCs w:val="24"/>
          <w:lang w:eastAsia="en-US"/>
        </w:rPr>
      </w:pPr>
    </w:p>
    <w:p w:rsidR="001819C2" w:rsidRDefault="001819C2" w:rsidP="000E6240">
      <w:pPr>
        <w:overflowPunct/>
        <w:autoSpaceDE/>
        <w:autoSpaceDN/>
        <w:adjustRightInd/>
        <w:textAlignment w:val="auto"/>
        <w:rPr>
          <w:rFonts w:eastAsia="MS Mincho"/>
          <w:szCs w:val="24"/>
          <w:lang w:val="en-US" w:eastAsia="en-US"/>
        </w:rPr>
      </w:pPr>
    </w:p>
    <w:p w:rsidR="00B971C2" w:rsidRDefault="00B971C2" w:rsidP="000E6240">
      <w:pPr>
        <w:overflowPunct/>
        <w:autoSpaceDE/>
        <w:autoSpaceDN/>
        <w:adjustRightInd/>
        <w:textAlignment w:val="auto"/>
        <w:rPr>
          <w:rFonts w:eastAsia="MS Mincho"/>
          <w:szCs w:val="24"/>
          <w:lang w:val="en-US" w:eastAsia="en-US"/>
        </w:rPr>
      </w:pPr>
    </w:p>
    <w:p w:rsidR="009C4C7F" w:rsidRPr="000E6240" w:rsidRDefault="00506E89" w:rsidP="009C4C7F">
      <w:pPr>
        <w:keepNext/>
        <w:overflowPunct/>
        <w:autoSpaceDE/>
        <w:autoSpaceDN/>
        <w:adjustRightInd/>
        <w:jc w:val="center"/>
        <w:textAlignment w:val="auto"/>
        <w:rPr>
          <w:rFonts w:eastAsia="MS Mincho"/>
          <w:szCs w:val="24"/>
          <w:lang w:val="en-US" w:eastAsia="en-US"/>
        </w:rPr>
      </w:pPr>
      <w:r>
        <w:rPr>
          <w:rFonts w:eastAsia="MS Mincho"/>
          <w:noProof/>
          <w:szCs w:val="24"/>
          <w:lang w:val="en-US"/>
        </w:rPr>
        <w:lastRenderedPageBreak/>
        <w:drawing>
          <wp:inline distT="0" distB="0" distL="0" distR="0" wp14:anchorId="2556F3DC" wp14:editId="13D5F446">
            <wp:extent cx="5607170" cy="322961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n64_CRC_LTE8_Feb2017.tif"/>
                    <pic:cNvPicPr/>
                  </pic:nvPicPr>
                  <pic:blipFill rotWithShape="1">
                    <a:blip r:embed="rId10">
                      <a:extLst>
                        <a:ext uri="{28A0092B-C50C-407E-A947-70E740481C1C}">
                          <a14:useLocalDpi xmlns:a14="http://schemas.microsoft.com/office/drawing/2010/main" val="0"/>
                        </a:ext>
                      </a:extLst>
                    </a:blip>
                    <a:srcRect r="5660"/>
                    <a:stretch/>
                  </pic:blipFill>
                  <pic:spPr bwMode="auto">
                    <a:xfrm>
                      <a:off x="0" y="0"/>
                      <a:ext cx="5607170" cy="3229610"/>
                    </a:xfrm>
                    <a:prstGeom prst="rect">
                      <a:avLst/>
                    </a:prstGeom>
                    <a:ln>
                      <a:noFill/>
                    </a:ln>
                    <a:extLst>
                      <a:ext uri="{53640926-AAD7-44D8-BBD7-CCE9431645EC}">
                        <a14:shadowObscured xmlns:a14="http://schemas.microsoft.com/office/drawing/2010/main"/>
                      </a:ext>
                    </a:extLst>
                  </pic:spPr>
                </pic:pic>
              </a:graphicData>
            </a:graphic>
          </wp:inline>
        </w:drawing>
      </w:r>
    </w:p>
    <w:p w:rsidR="009C4C7F" w:rsidRDefault="009C4C7F" w:rsidP="009C4C7F">
      <w:pPr>
        <w:spacing w:after="240"/>
        <w:ind w:left="1304" w:hanging="1304"/>
        <w:jc w:val="center"/>
        <w:rPr>
          <w:rFonts w:ascii="Arial" w:hAnsi="Arial"/>
          <w:b/>
          <w:bCs/>
        </w:rPr>
      </w:pPr>
      <w:bookmarkStart w:id="4" w:name="_Ref474193404"/>
      <w:bookmarkStart w:id="5" w:name="_Ref474193399"/>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sidR="00136288">
        <w:rPr>
          <w:rFonts w:ascii="Arial" w:hAnsi="Arial"/>
          <w:b/>
          <w:bCs/>
          <w:noProof/>
        </w:rPr>
        <w:t>2</w:t>
      </w:r>
      <w:r w:rsidRPr="000E6240">
        <w:rPr>
          <w:rFonts w:ascii="Arial" w:hAnsi="Arial"/>
          <w:b/>
          <w:bCs/>
        </w:rPr>
        <w:fldChar w:fldCharType="end"/>
      </w:r>
      <w:bookmarkEnd w:id="4"/>
      <w:r w:rsidRPr="000E6240">
        <w:rPr>
          <w:rFonts w:ascii="Arial" w:hAnsi="Arial"/>
          <w:b/>
          <w:bCs/>
        </w:rPr>
        <w:t>.</w:t>
      </w:r>
      <w:r w:rsidRPr="000E6240">
        <w:rPr>
          <w:rFonts w:ascii="Arial" w:hAnsi="Arial"/>
          <w:b/>
          <w:bCs/>
        </w:rPr>
        <w:tab/>
      </w:r>
      <w:r>
        <w:rPr>
          <w:rFonts w:ascii="Arial" w:hAnsi="Arial"/>
          <w:b/>
          <w:bCs/>
        </w:rPr>
        <w:t>Performance with Polar codes of length 64 with 8</w:t>
      </w:r>
      <w:r w:rsidRPr="00AF3BD7">
        <w:rPr>
          <w:rFonts w:ascii="Arial" w:hAnsi="Arial"/>
          <w:b/>
          <w:bCs/>
        </w:rPr>
        <w:t>-bit CRC.</w:t>
      </w:r>
      <w:bookmarkEnd w:id="5"/>
    </w:p>
    <w:p w:rsidR="00506E89" w:rsidRPr="000E6240" w:rsidRDefault="00506E89" w:rsidP="00506E89">
      <w:pPr>
        <w:keepNext/>
        <w:overflowPunct/>
        <w:autoSpaceDE/>
        <w:autoSpaceDN/>
        <w:adjustRightInd/>
        <w:jc w:val="center"/>
        <w:textAlignment w:val="auto"/>
        <w:rPr>
          <w:rFonts w:eastAsia="MS Mincho"/>
          <w:szCs w:val="24"/>
          <w:lang w:val="en-US" w:eastAsia="en-US"/>
        </w:rPr>
      </w:pPr>
      <w:r>
        <w:rPr>
          <w:rFonts w:eastAsia="MS Mincho"/>
          <w:noProof/>
          <w:szCs w:val="24"/>
          <w:lang w:val="en-US"/>
        </w:rPr>
        <w:drawing>
          <wp:inline distT="0" distB="0" distL="0" distR="0" wp14:anchorId="5C78566E" wp14:editId="0F98AEC7">
            <wp:extent cx="5607170" cy="3237865"/>
            <wp:effectExtent l="0" t="0" r="0" b="63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n64_CRC_LTE16_Feb2017.tif"/>
                    <pic:cNvPicPr/>
                  </pic:nvPicPr>
                  <pic:blipFill rotWithShape="1">
                    <a:blip r:embed="rId11">
                      <a:extLst>
                        <a:ext uri="{28A0092B-C50C-407E-A947-70E740481C1C}">
                          <a14:useLocalDpi xmlns:a14="http://schemas.microsoft.com/office/drawing/2010/main" val="0"/>
                        </a:ext>
                      </a:extLst>
                    </a:blip>
                    <a:srcRect r="5660"/>
                    <a:stretch/>
                  </pic:blipFill>
                  <pic:spPr bwMode="auto">
                    <a:xfrm>
                      <a:off x="0" y="0"/>
                      <a:ext cx="5607170" cy="3237865"/>
                    </a:xfrm>
                    <a:prstGeom prst="rect">
                      <a:avLst/>
                    </a:prstGeom>
                    <a:ln>
                      <a:noFill/>
                    </a:ln>
                    <a:extLst>
                      <a:ext uri="{53640926-AAD7-44D8-BBD7-CCE9431645EC}">
                        <a14:shadowObscured xmlns:a14="http://schemas.microsoft.com/office/drawing/2010/main"/>
                      </a:ext>
                    </a:extLst>
                  </pic:spPr>
                </pic:pic>
              </a:graphicData>
            </a:graphic>
          </wp:inline>
        </w:drawing>
      </w:r>
    </w:p>
    <w:p w:rsidR="00506E89" w:rsidRDefault="00506E89" w:rsidP="00506E89">
      <w:pPr>
        <w:spacing w:after="240"/>
        <w:ind w:left="1304" w:hanging="1304"/>
        <w:jc w:val="center"/>
        <w:rPr>
          <w:rFonts w:ascii="Arial" w:hAnsi="Arial"/>
          <w:b/>
          <w:bCs/>
        </w:rPr>
      </w:pPr>
      <w:bookmarkStart w:id="6" w:name="_Ref462987397"/>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sidR="00136288">
        <w:rPr>
          <w:rFonts w:ascii="Arial" w:hAnsi="Arial"/>
          <w:b/>
          <w:bCs/>
          <w:noProof/>
        </w:rPr>
        <w:t>3</w:t>
      </w:r>
      <w:r w:rsidRPr="000E6240">
        <w:rPr>
          <w:rFonts w:ascii="Arial" w:hAnsi="Arial"/>
          <w:b/>
          <w:bCs/>
        </w:rPr>
        <w:fldChar w:fldCharType="end"/>
      </w:r>
      <w:bookmarkEnd w:id="6"/>
      <w:r w:rsidRPr="000E6240">
        <w:rPr>
          <w:rFonts w:ascii="Arial" w:hAnsi="Arial"/>
          <w:b/>
          <w:bCs/>
        </w:rPr>
        <w:t>.</w:t>
      </w:r>
      <w:r w:rsidRPr="000E6240">
        <w:rPr>
          <w:rFonts w:ascii="Arial" w:hAnsi="Arial"/>
          <w:b/>
          <w:bCs/>
        </w:rPr>
        <w:tab/>
      </w:r>
      <w:r>
        <w:rPr>
          <w:rFonts w:ascii="Arial" w:hAnsi="Arial"/>
          <w:b/>
          <w:bCs/>
        </w:rPr>
        <w:t xml:space="preserve">Performance with Polar codes of length 64 with </w:t>
      </w:r>
      <w:r w:rsidRPr="00AF3BD7">
        <w:rPr>
          <w:rFonts w:ascii="Arial" w:hAnsi="Arial"/>
          <w:b/>
          <w:bCs/>
        </w:rPr>
        <w:t>16-bit CRC.</w:t>
      </w:r>
    </w:p>
    <w:p w:rsidR="00506E89" w:rsidRDefault="00506E89" w:rsidP="009C4C7F">
      <w:pPr>
        <w:spacing w:after="240"/>
        <w:ind w:left="1304" w:hanging="1304"/>
        <w:jc w:val="center"/>
        <w:rPr>
          <w:rFonts w:ascii="Arial" w:hAnsi="Arial"/>
          <w:b/>
          <w:bCs/>
        </w:rPr>
      </w:pPr>
    </w:p>
    <w:p w:rsidR="009C4C7F" w:rsidRPr="000E6240" w:rsidRDefault="00506E89" w:rsidP="009C4C7F">
      <w:pPr>
        <w:keepNext/>
        <w:overflowPunct/>
        <w:autoSpaceDE/>
        <w:autoSpaceDN/>
        <w:adjustRightInd/>
        <w:jc w:val="center"/>
        <w:textAlignment w:val="auto"/>
        <w:rPr>
          <w:rFonts w:eastAsia="MS Mincho"/>
          <w:szCs w:val="24"/>
          <w:lang w:val="en-US" w:eastAsia="en-US"/>
        </w:rPr>
      </w:pPr>
      <w:r>
        <w:rPr>
          <w:rFonts w:eastAsia="MS Mincho"/>
          <w:noProof/>
          <w:szCs w:val="24"/>
          <w:lang w:val="en-US"/>
        </w:rPr>
        <w:lastRenderedPageBreak/>
        <w:drawing>
          <wp:inline distT="0" distB="0" distL="0" distR="0" wp14:anchorId="6F75C296" wp14:editId="13B6DA79">
            <wp:extent cx="5615796" cy="3229610"/>
            <wp:effectExtent l="0" t="0" r="4445"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n128_CRC_LTE8_Feb2017.tif"/>
                    <pic:cNvPicPr/>
                  </pic:nvPicPr>
                  <pic:blipFill rotWithShape="1">
                    <a:blip r:embed="rId12">
                      <a:extLst>
                        <a:ext uri="{28A0092B-C50C-407E-A947-70E740481C1C}">
                          <a14:useLocalDpi xmlns:a14="http://schemas.microsoft.com/office/drawing/2010/main" val="0"/>
                        </a:ext>
                      </a:extLst>
                    </a:blip>
                    <a:srcRect r="5516"/>
                    <a:stretch/>
                  </pic:blipFill>
                  <pic:spPr bwMode="auto">
                    <a:xfrm>
                      <a:off x="0" y="0"/>
                      <a:ext cx="5615796" cy="3229610"/>
                    </a:xfrm>
                    <a:prstGeom prst="rect">
                      <a:avLst/>
                    </a:prstGeom>
                    <a:ln>
                      <a:noFill/>
                    </a:ln>
                    <a:extLst>
                      <a:ext uri="{53640926-AAD7-44D8-BBD7-CCE9431645EC}">
                        <a14:shadowObscured xmlns:a14="http://schemas.microsoft.com/office/drawing/2010/main"/>
                      </a:ext>
                    </a:extLst>
                  </pic:spPr>
                </pic:pic>
              </a:graphicData>
            </a:graphic>
          </wp:inline>
        </w:drawing>
      </w:r>
    </w:p>
    <w:p w:rsidR="009C4C7F" w:rsidRPr="000E6240" w:rsidRDefault="00CF772C" w:rsidP="009C4C7F">
      <w:pPr>
        <w:spacing w:after="240"/>
        <w:ind w:left="1304" w:hanging="1304"/>
        <w:jc w:val="center"/>
        <w:rPr>
          <w:rFonts w:ascii="Arial" w:hAnsi="Arial"/>
          <w:b/>
          <w:bCs/>
        </w:rPr>
      </w:pPr>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sidR="00136288">
        <w:rPr>
          <w:rFonts w:ascii="Arial" w:hAnsi="Arial"/>
          <w:b/>
          <w:bCs/>
          <w:noProof/>
        </w:rPr>
        <w:t>4</w:t>
      </w:r>
      <w:r w:rsidRPr="000E6240">
        <w:rPr>
          <w:rFonts w:ascii="Arial" w:hAnsi="Arial"/>
          <w:b/>
          <w:bCs/>
        </w:rPr>
        <w:fldChar w:fldCharType="end"/>
      </w:r>
      <w:r w:rsidR="009C4C7F" w:rsidRPr="000E6240">
        <w:rPr>
          <w:rFonts w:ascii="Arial" w:hAnsi="Arial"/>
          <w:b/>
          <w:bCs/>
        </w:rPr>
        <w:t>.</w:t>
      </w:r>
      <w:r w:rsidR="009C4C7F" w:rsidRPr="000E6240">
        <w:rPr>
          <w:rFonts w:ascii="Arial" w:hAnsi="Arial"/>
          <w:b/>
          <w:bCs/>
        </w:rPr>
        <w:tab/>
      </w:r>
      <w:r w:rsidR="009C4C7F">
        <w:rPr>
          <w:rFonts w:ascii="Arial" w:hAnsi="Arial"/>
          <w:b/>
          <w:bCs/>
        </w:rPr>
        <w:t>Performance with Polar codes of length 128 with 8</w:t>
      </w:r>
      <w:r w:rsidR="009C4C7F" w:rsidRPr="00AF3BD7">
        <w:rPr>
          <w:rFonts w:ascii="Arial" w:hAnsi="Arial"/>
          <w:b/>
          <w:bCs/>
        </w:rPr>
        <w:t>-bit CRC.</w:t>
      </w:r>
    </w:p>
    <w:p w:rsidR="000E6240" w:rsidRPr="00584DB1" w:rsidRDefault="000E6240" w:rsidP="000E6240">
      <w:pPr>
        <w:overflowPunct/>
        <w:autoSpaceDE/>
        <w:autoSpaceDN/>
        <w:adjustRightInd/>
        <w:textAlignment w:val="auto"/>
        <w:rPr>
          <w:rFonts w:eastAsia="MS Mincho"/>
          <w:szCs w:val="24"/>
          <w:lang w:eastAsia="en-US"/>
        </w:rPr>
      </w:pPr>
    </w:p>
    <w:p w:rsidR="0071639A" w:rsidRPr="000E6240" w:rsidRDefault="00927871" w:rsidP="0071639A">
      <w:pPr>
        <w:keepNext/>
        <w:overflowPunct/>
        <w:autoSpaceDE/>
        <w:autoSpaceDN/>
        <w:adjustRightInd/>
        <w:jc w:val="center"/>
        <w:textAlignment w:val="auto"/>
        <w:rPr>
          <w:rFonts w:eastAsia="MS Mincho"/>
          <w:szCs w:val="24"/>
          <w:lang w:val="en-US" w:eastAsia="en-US"/>
        </w:rPr>
      </w:pPr>
      <w:r>
        <w:rPr>
          <w:rFonts w:eastAsia="MS Mincho"/>
          <w:noProof/>
          <w:szCs w:val="24"/>
          <w:lang w:val="en-US"/>
        </w:rPr>
        <w:drawing>
          <wp:inline distT="0" distB="0" distL="0" distR="0" wp14:anchorId="68E80FAC" wp14:editId="29AE30C6">
            <wp:extent cx="5607170" cy="3250565"/>
            <wp:effectExtent l="0" t="0" r="0" b="698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n128_CRC_LTE16_Feb2017.tif"/>
                    <pic:cNvPicPr/>
                  </pic:nvPicPr>
                  <pic:blipFill rotWithShape="1">
                    <a:blip r:embed="rId13">
                      <a:extLst>
                        <a:ext uri="{28A0092B-C50C-407E-A947-70E740481C1C}">
                          <a14:useLocalDpi xmlns:a14="http://schemas.microsoft.com/office/drawing/2010/main" val="0"/>
                        </a:ext>
                      </a:extLst>
                    </a:blip>
                    <a:srcRect r="5660"/>
                    <a:stretch/>
                  </pic:blipFill>
                  <pic:spPr bwMode="auto">
                    <a:xfrm>
                      <a:off x="0" y="0"/>
                      <a:ext cx="5607170" cy="3250565"/>
                    </a:xfrm>
                    <a:prstGeom prst="rect">
                      <a:avLst/>
                    </a:prstGeom>
                    <a:ln>
                      <a:noFill/>
                    </a:ln>
                    <a:extLst>
                      <a:ext uri="{53640926-AAD7-44D8-BBD7-CCE9431645EC}">
                        <a14:shadowObscured xmlns:a14="http://schemas.microsoft.com/office/drawing/2010/main"/>
                      </a:ext>
                    </a:extLst>
                  </pic:spPr>
                </pic:pic>
              </a:graphicData>
            </a:graphic>
          </wp:inline>
        </w:drawing>
      </w:r>
    </w:p>
    <w:p w:rsidR="0071639A" w:rsidRPr="000E6240" w:rsidRDefault="0032274C" w:rsidP="0071639A">
      <w:pPr>
        <w:spacing w:after="240"/>
        <w:ind w:left="1304" w:hanging="1304"/>
        <w:jc w:val="center"/>
        <w:rPr>
          <w:rFonts w:ascii="Arial" w:hAnsi="Arial"/>
          <w:b/>
          <w:bCs/>
        </w:rPr>
      </w:pPr>
      <w:bookmarkStart w:id="7" w:name="_Ref474197216"/>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sidR="00136288">
        <w:rPr>
          <w:rFonts w:ascii="Arial" w:hAnsi="Arial"/>
          <w:b/>
          <w:bCs/>
          <w:noProof/>
        </w:rPr>
        <w:t>5</w:t>
      </w:r>
      <w:r w:rsidRPr="000E6240">
        <w:rPr>
          <w:rFonts w:ascii="Arial" w:hAnsi="Arial"/>
          <w:b/>
          <w:bCs/>
        </w:rPr>
        <w:fldChar w:fldCharType="end"/>
      </w:r>
      <w:bookmarkEnd w:id="7"/>
      <w:r w:rsidR="0071639A" w:rsidRPr="000E6240">
        <w:rPr>
          <w:rFonts w:ascii="Arial" w:hAnsi="Arial"/>
          <w:b/>
          <w:bCs/>
        </w:rPr>
        <w:t>.</w:t>
      </w:r>
      <w:r w:rsidR="0071639A" w:rsidRPr="000E6240">
        <w:rPr>
          <w:rFonts w:ascii="Arial" w:hAnsi="Arial"/>
          <w:b/>
          <w:bCs/>
        </w:rPr>
        <w:tab/>
      </w:r>
      <w:r w:rsidR="0071639A">
        <w:rPr>
          <w:rFonts w:ascii="Arial" w:hAnsi="Arial"/>
          <w:b/>
          <w:bCs/>
        </w:rPr>
        <w:t>Performance with Polar codes of length 128 with 16</w:t>
      </w:r>
      <w:r w:rsidR="0071639A" w:rsidRPr="00AF3BD7">
        <w:rPr>
          <w:rFonts w:ascii="Arial" w:hAnsi="Arial"/>
          <w:b/>
          <w:bCs/>
        </w:rPr>
        <w:t>-bit CRC.</w:t>
      </w:r>
    </w:p>
    <w:p w:rsidR="0071639A" w:rsidRPr="000E6240" w:rsidRDefault="0071639A" w:rsidP="000E6240">
      <w:pPr>
        <w:spacing w:after="240"/>
        <w:ind w:left="1304" w:hanging="1304"/>
        <w:jc w:val="center"/>
        <w:rPr>
          <w:rFonts w:ascii="Arial" w:hAnsi="Arial"/>
          <w:b/>
          <w:bCs/>
        </w:rPr>
      </w:pPr>
    </w:p>
    <w:p w:rsidR="00C01F33" w:rsidRPr="00CE0424" w:rsidRDefault="00C01F33" w:rsidP="003A0E41">
      <w:pPr>
        <w:pStyle w:val="Heading1"/>
      </w:pPr>
      <w:r w:rsidRPr="00CE0424">
        <w:lastRenderedPageBreak/>
        <w:t>Conclusion</w:t>
      </w:r>
      <w:r w:rsidR="00AE2FEB">
        <w:t>s</w:t>
      </w:r>
    </w:p>
    <w:p w:rsidR="007675AE" w:rsidRDefault="007675AE" w:rsidP="007675AE">
      <w:pPr>
        <w:spacing w:before="120"/>
      </w:pPr>
      <w:r>
        <w:t>In this contribution, we re-examine CRC as an outer code for the original polar code.  Based on the discussion, we have the following observation</w:t>
      </w:r>
      <w:r w:rsidR="004E66B5">
        <w:t>s</w:t>
      </w:r>
      <w:r>
        <w:t xml:space="preserve"> and proposal</w:t>
      </w:r>
      <w:r w:rsidR="004E66B5">
        <w:t>s</w:t>
      </w:r>
      <w:r>
        <w:t>:</w:t>
      </w:r>
    </w:p>
    <w:p w:rsidR="001956B9" w:rsidRPr="00DE3A77" w:rsidRDefault="001956B9" w:rsidP="001956B9">
      <w:pPr>
        <w:overflowPunct/>
        <w:autoSpaceDE/>
        <w:autoSpaceDN/>
        <w:adjustRightInd/>
        <w:textAlignment w:val="auto"/>
        <w:rPr>
          <w:rFonts w:eastAsia="MS Mincho"/>
          <w:szCs w:val="24"/>
          <w:lang w:eastAsia="en-US"/>
        </w:rPr>
      </w:pPr>
    </w:p>
    <w:p w:rsidR="00AC69E2" w:rsidRPr="00EB7E39" w:rsidRDefault="00AC69E2" w:rsidP="001D320E">
      <w:pPr>
        <w:pStyle w:val="Proposal"/>
        <w:numPr>
          <w:ilvl w:val="0"/>
          <w:numId w:val="44"/>
        </w:numPr>
        <w:tabs>
          <w:tab w:val="clear" w:pos="1304"/>
          <w:tab w:val="clear" w:pos="1701"/>
        </w:tabs>
        <w:ind w:left="1620" w:hanging="1620"/>
        <w:rPr>
          <w:rFonts w:eastAsia="MS Mincho"/>
        </w:rPr>
      </w:pPr>
      <w:r w:rsidRPr="00FB36E0">
        <w:rPr>
          <w:rFonts w:eastAsia="MS Mincho"/>
        </w:rPr>
        <w:t xml:space="preserve">Too many or too few CRC bits affect Polar decoding performance. </w:t>
      </w:r>
    </w:p>
    <w:p w:rsidR="00AC69E2" w:rsidRDefault="00AC69E2" w:rsidP="001D320E">
      <w:pPr>
        <w:pStyle w:val="Proposal"/>
        <w:numPr>
          <w:ilvl w:val="0"/>
          <w:numId w:val="44"/>
        </w:numPr>
        <w:tabs>
          <w:tab w:val="clear" w:pos="1304"/>
          <w:tab w:val="clear" w:pos="1701"/>
        </w:tabs>
        <w:ind w:left="1620" w:hanging="1620"/>
        <w:rPr>
          <w:rFonts w:eastAsia="MS Mincho"/>
        </w:rPr>
      </w:pPr>
      <w:r w:rsidRPr="00AB6306">
        <w:rPr>
          <w:rFonts w:eastAsia="MS Mincho"/>
        </w:rPr>
        <w:t>Attaching CRC at the end delivers solid performance, when a small number of CRC bits are attached.</w:t>
      </w:r>
    </w:p>
    <w:p w:rsidR="00AC69E2" w:rsidRDefault="00AC69E2" w:rsidP="001D320E">
      <w:pPr>
        <w:pStyle w:val="Proposal"/>
        <w:numPr>
          <w:ilvl w:val="0"/>
          <w:numId w:val="44"/>
        </w:numPr>
        <w:tabs>
          <w:tab w:val="clear" w:pos="1304"/>
          <w:tab w:val="clear" w:pos="1701"/>
        </w:tabs>
        <w:ind w:left="1620" w:hanging="1620"/>
        <w:rPr>
          <w:rFonts w:eastAsia="MS Mincho"/>
        </w:rPr>
      </w:pPr>
      <w:r>
        <w:rPr>
          <w:rFonts w:eastAsia="MS Mincho"/>
        </w:rPr>
        <w:t>Distributed CRC does not deliver consistently better performance than CRC bits attached at the end of info block.</w:t>
      </w:r>
    </w:p>
    <w:p w:rsidR="00AC69E2" w:rsidRPr="00A22358" w:rsidRDefault="00AC69E2" w:rsidP="001D320E">
      <w:pPr>
        <w:pStyle w:val="Proposal"/>
        <w:numPr>
          <w:ilvl w:val="0"/>
          <w:numId w:val="44"/>
        </w:numPr>
        <w:tabs>
          <w:tab w:val="clear" w:pos="1304"/>
          <w:tab w:val="clear" w:pos="1701"/>
        </w:tabs>
        <w:ind w:left="1620" w:hanging="1620"/>
        <w:rPr>
          <w:rFonts w:eastAsia="MS Mincho"/>
        </w:rPr>
      </w:pPr>
      <w:r>
        <w:rPr>
          <w:rFonts w:eastAsia="MS Mincho"/>
        </w:rPr>
        <w:t xml:space="preserve">Performance gain with distributed CRC was observed only when the ratio between the number of CRC bits and the number of information bits (including the separate CRC bits used for error detection) is sufficiently large. </w:t>
      </w:r>
    </w:p>
    <w:p w:rsidR="00CD5355" w:rsidRDefault="00CD5355" w:rsidP="00CD5355">
      <w:pPr>
        <w:pStyle w:val="Proposal"/>
        <w:numPr>
          <w:ilvl w:val="0"/>
          <w:numId w:val="0"/>
        </w:numPr>
        <w:tabs>
          <w:tab w:val="clear" w:pos="1701"/>
          <w:tab w:val="left" w:pos="1620"/>
        </w:tabs>
        <w:ind w:left="1620"/>
      </w:pPr>
    </w:p>
    <w:p w:rsidR="00AC69E2" w:rsidRPr="00CD5355" w:rsidRDefault="00AC69E2" w:rsidP="00CD5355">
      <w:pPr>
        <w:pStyle w:val="Proposal"/>
        <w:numPr>
          <w:ilvl w:val="0"/>
          <w:numId w:val="42"/>
        </w:numPr>
        <w:tabs>
          <w:tab w:val="clear" w:pos="1701"/>
          <w:tab w:val="clear" w:pos="2384"/>
          <w:tab w:val="left" w:pos="1620"/>
        </w:tabs>
        <w:ind w:left="1620" w:hanging="1620"/>
        <w:rPr>
          <w:rFonts w:eastAsia="MS Mincho"/>
        </w:rPr>
      </w:pPr>
      <w:r w:rsidRPr="00CD5355">
        <w:rPr>
          <w:rFonts w:eastAsia="MS Mincho"/>
        </w:rPr>
        <w:t>To find the proper number of CRC bits to attach to assist with Polar decoding, careful study should be carried out for NR.</w:t>
      </w:r>
    </w:p>
    <w:p w:rsidR="00AC69E2" w:rsidRDefault="00AC69E2" w:rsidP="00CD5355">
      <w:pPr>
        <w:pStyle w:val="Proposal"/>
        <w:numPr>
          <w:ilvl w:val="0"/>
          <w:numId w:val="16"/>
        </w:numPr>
        <w:tabs>
          <w:tab w:val="clear" w:pos="1701"/>
        </w:tabs>
        <w:ind w:left="1620" w:hanging="1620"/>
      </w:pPr>
      <w:r>
        <w:t>Further study if d</w:t>
      </w:r>
      <w:r w:rsidRPr="00AB6306">
        <w:t xml:space="preserve">istributed CRC </w:t>
      </w:r>
      <w:r>
        <w:t>design can be improved to consistently deliver better performance than non-distributed CRC</w:t>
      </w:r>
      <w:r w:rsidRPr="00AB6306">
        <w:t>.</w:t>
      </w:r>
    </w:p>
    <w:p w:rsidR="00255E5C" w:rsidRDefault="00255E5C" w:rsidP="00E5689D">
      <w:pPr>
        <w:pStyle w:val="BodyText"/>
      </w:pPr>
    </w:p>
    <w:p w:rsidR="00F507D1" w:rsidRPr="00CE0424" w:rsidRDefault="00F507D1" w:rsidP="00CE0424">
      <w:pPr>
        <w:pStyle w:val="Heading1"/>
      </w:pPr>
      <w:bookmarkStart w:id="8" w:name="_In-sequence_SDU_delivery"/>
      <w:bookmarkEnd w:id="8"/>
      <w:r w:rsidRPr="00CE0424">
        <w:t>References</w:t>
      </w:r>
    </w:p>
    <w:p w:rsidR="00090CF3" w:rsidRPr="00214EF5" w:rsidRDefault="00090CF3" w:rsidP="00090CF3">
      <w:pPr>
        <w:pStyle w:val="Reference"/>
      </w:pPr>
      <w:bookmarkStart w:id="9" w:name="_Ref462406407"/>
      <w:bookmarkStart w:id="10" w:name="_Ref442441852"/>
      <w:bookmarkStart w:id="11" w:name="_Ref441562466"/>
      <w:r w:rsidRPr="005838CD">
        <w:rPr>
          <w:rFonts w:hint="eastAsia"/>
        </w:rPr>
        <w:t xml:space="preserve">E. Arikan, </w:t>
      </w:r>
      <w:r w:rsidRPr="005838CD">
        <w:t>“</w:t>
      </w:r>
      <w:r w:rsidRPr="005838CD">
        <w:rPr>
          <w:rFonts w:hint="eastAsia"/>
        </w:rPr>
        <w:t>Channel Polarization: A Method for Constructing Capacity-Achieving Codes for Symmetric Binary-Input Memoryless Channels,</w:t>
      </w:r>
      <w:r w:rsidRPr="005838CD">
        <w:t>”</w:t>
      </w:r>
      <w:r w:rsidRPr="005838CD">
        <w:rPr>
          <w:rFonts w:hint="eastAsia"/>
        </w:rPr>
        <w:t xml:space="preserve"> IEEE Transactions on Information Theory, vol. 55, pp. 3051-3073, Jul. 2009.</w:t>
      </w:r>
      <w:bookmarkEnd w:id="9"/>
    </w:p>
    <w:p w:rsidR="00090CF3" w:rsidRPr="005838CD" w:rsidRDefault="00090CF3" w:rsidP="00090CF3">
      <w:pPr>
        <w:pStyle w:val="Reference"/>
      </w:pPr>
      <w:bookmarkStart w:id="12" w:name="_Ref462406427"/>
      <w:r w:rsidRPr="005838CD">
        <w:rPr>
          <w:rFonts w:hint="eastAsia"/>
        </w:rPr>
        <w:t xml:space="preserve">I. Tal and A. Vardy, </w:t>
      </w:r>
      <w:r w:rsidRPr="005838CD">
        <w:t>“</w:t>
      </w:r>
      <w:r w:rsidRPr="005838CD">
        <w:rPr>
          <w:rFonts w:hint="eastAsia"/>
        </w:rPr>
        <w:t>List Decoding of polar codes,</w:t>
      </w:r>
      <w:r w:rsidRPr="005838CD">
        <w:t>”</w:t>
      </w:r>
      <w:r w:rsidRPr="005838CD">
        <w:rPr>
          <w:rFonts w:hint="eastAsia"/>
        </w:rPr>
        <w:t xml:space="preserve"> in Proceedings of IEEE Symp. Inf. Theory, pp. 1-5, 2011.</w:t>
      </w:r>
      <w:bookmarkEnd w:id="12"/>
    </w:p>
    <w:p w:rsidR="00090CF3" w:rsidRDefault="00090CF3" w:rsidP="00090CF3">
      <w:pPr>
        <w:pStyle w:val="Reference"/>
      </w:pPr>
      <w:r>
        <w:t xml:space="preserve">R1-167209, “Polar code design and rate matching,” Huawei, HiSilicon, </w:t>
      </w:r>
      <w:r w:rsidRPr="00664849">
        <w:t>Gothenburg,</w:t>
      </w:r>
      <w:r w:rsidRPr="00664849">
        <w:rPr>
          <w:rFonts w:hint="eastAsia"/>
        </w:rPr>
        <w:t xml:space="preserve"> </w:t>
      </w:r>
      <w:r w:rsidRPr="00664849">
        <w:t>Sweden</w:t>
      </w:r>
      <w:r>
        <w:t xml:space="preserve"> August 2016.</w:t>
      </w:r>
    </w:p>
    <w:p w:rsidR="00090CF3" w:rsidRDefault="00090CF3" w:rsidP="00090CF3">
      <w:pPr>
        <w:pStyle w:val="Reference"/>
      </w:pPr>
      <w:bookmarkStart w:id="13" w:name="_Ref471426039"/>
      <w:r>
        <w:t xml:space="preserve">R1-1608862, “Polar code construction for NR”, Huawei, HiSilicon, </w:t>
      </w:r>
      <w:r w:rsidRPr="001D6433">
        <w:t>Lisbon, Portugal</w:t>
      </w:r>
      <w:r>
        <w:t>, Oct. 2016.</w:t>
      </w:r>
      <w:bookmarkEnd w:id="13"/>
    </w:p>
    <w:p w:rsidR="00EF2F61" w:rsidRDefault="00EF2F61" w:rsidP="00EF2F61">
      <w:pPr>
        <w:pStyle w:val="Reference"/>
        <w:jc w:val="left"/>
      </w:pPr>
      <w:bookmarkStart w:id="14" w:name="_Ref474159919"/>
      <w:r>
        <w:t xml:space="preserve">ETSI TS 136 212 v12.2.0 (2014-10) LTE Release 12, </w:t>
      </w:r>
      <w:r w:rsidRPr="00EF2F61">
        <w:t>http://www.etsi.org/deliver/etsi_ts/136200_136299/136212/12.02.00_60/ts_136212v120200p.pdf</w:t>
      </w:r>
      <w:bookmarkEnd w:id="14"/>
    </w:p>
    <w:bookmarkEnd w:id="10"/>
    <w:bookmarkEnd w:id="11"/>
    <w:p w:rsidR="00090CF3" w:rsidRPr="005838CD" w:rsidRDefault="00090CF3" w:rsidP="00090CF3">
      <w:pPr>
        <w:pStyle w:val="Reference"/>
        <w:numPr>
          <w:ilvl w:val="0"/>
          <w:numId w:val="0"/>
        </w:numPr>
        <w:ind w:left="567"/>
      </w:pPr>
    </w:p>
    <w:sectPr w:rsidR="00090CF3" w:rsidRPr="005838CD"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D0C" w:rsidRDefault="008A3D0C">
      <w:r>
        <w:separator/>
      </w:r>
    </w:p>
  </w:endnote>
  <w:endnote w:type="continuationSeparator" w:id="0">
    <w:p w:rsidR="008A3D0C" w:rsidRDefault="008A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718" w:rsidRDefault="006917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1FB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1FBD">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D0C" w:rsidRDefault="008A3D0C">
      <w:r>
        <w:separator/>
      </w:r>
    </w:p>
  </w:footnote>
  <w:footnote w:type="continuationSeparator" w:id="0">
    <w:p w:rsidR="008A3D0C" w:rsidRDefault="008A3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718" w:rsidRDefault="006917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547A6F"/>
    <w:multiLevelType w:val="hybridMultilevel"/>
    <w:tmpl w:val="1D06E658"/>
    <w:lvl w:ilvl="0" w:tplc="C71880AE">
      <w:start w:val="1"/>
      <w:numFmt w:val="decimal"/>
      <w:lvlText w:val="Alternative %1."/>
      <w:lvlJc w:val="left"/>
      <w:pPr>
        <w:ind w:left="766" w:hanging="360"/>
      </w:pPr>
      <w:rPr>
        <w:rFonts w:hint="default"/>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5" w15:restartNumberingAfterBreak="0">
    <w:nsid w:val="1AAD1994"/>
    <w:multiLevelType w:val="hybridMultilevel"/>
    <w:tmpl w:val="E16A3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7540CB"/>
    <w:multiLevelType w:val="hybridMultilevel"/>
    <w:tmpl w:val="20BE98F4"/>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DD2F5B"/>
    <w:multiLevelType w:val="hybridMultilevel"/>
    <w:tmpl w:val="20BE98F4"/>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384"/>
        </w:tabs>
        <w:ind w:left="2384" w:hanging="1304"/>
      </w:pPr>
      <w:rPr>
        <w:rFonts w:hint="default"/>
      </w:rPr>
    </w:lvl>
    <w:lvl w:ilvl="1" w:tplc="04090019" w:tentative="1">
      <w:start w:val="1"/>
      <w:numFmt w:val="lowerLetter"/>
      <w:lvlText w:val="%2."/>
      <w:lvlJc w:val="left"/>
      <w:pPr>
        <w:tabs>
          <w:tab w:val="num" w:pos="1963"/>
        </w:tabs>
        <w:ind w:left="1963" w:hanging="360"/>
      </w:pPr>
    </w:lvl>
    <w:lvl w:ilvl="2" w:tplc="0409001B" w:tentative="1">
      <w:start w:val="1"/>
      <w:numFmt w:val="lowerRoman"/>
      <w:lvlText w:val="%3."/>
      <w:lvlJc w:val="right"/>
      <w:pPr>
        <w:tabs>
          <w:tab w:val="num" w:pos="2683"/>
        </w:tabs>
        <w:ind w:left="2683" w:hanging="180"/>
      </w:pPr>
    </w:lvl>
    <w:lvl w:ilvl="3" w:tplc="0409000F" w:tentative="1">
      <w:start w:val="1"/>
      <w:numFmt w:val="decimal"/>
      <w:lvlText w:val="%4."/>
      <w:lvlJc w:val="left"/>
      <w:pPr>
        <w:tabs>
          <w:tab w:val="num" w:pos="3403"/>
        </w:tabs>
        <w:ind w:left="3403" w:hanging="360"/>
      </w:pPr>
    </w:lvl>
    <w:lvl w:ilvl="4" w:tplc="04090019" w:tentative="1">
      <w:start w:val="1"/>
      <w:numFmt w:val="lowerLetter"/>
      <w:lvlText w:val="%5."/>
      <w:lvlJc w:val="left"/>
      <w:pPr>
        <w:tabs>
          <w:tab w:val="num" w:pos="4123"/>
        </w:tabs>
        <w:ind w:left="4123" w:hanging="360"/>
      </w:pPr>
    </w:lvl>
    <w:lvl w:ilvl="5" w:tplc="0409001B" w:tentative="1">
      <w:start w:val="1"/>
      <w:numFmt w:val="lowerRoman"/>
      <w:lvlText w:val="%6."/>
      <w:lvlJc w:val="right"/>
      <w:pPr>
        <w:tabs>
          <w:tab w:val="num" w:pos="4843"/>
        </w:tabs>
        <w:ind w:left="4843" w:hanging="180"/>
      </w:pPr>
    </w:lvl>
    <w:lvl w:ilvl="6" w:tplc="0409000F" w:tentative="1">
      <w:start w:val="1"/>
      <w:numFmt w:val="decimal"/>
      <w:lvlText w:val="%7."/>
      <w:lvlJc w:val="left"/>
      <w:pPr>
        <w:tabs>
          <w:tab w:val="num" w:pos="5563"/>
        </w:tabs>
        <w:ind w:left="5563" w:hanging="360"/>
      </w:pPr>
    </w:lvl>
    <w:lvl w:ilvl="7" w:tplc="04090019" w:tentative="1">
      <w:start w:val="1"/>
      <w:numFmt w:val="lowerLetter"/>
      <w:lvlText w:val="%8."/>
      <w:lvlJc w:val="left"/>
      <w:pPr>
        <w:tabs>
          <w:tab w:val="num" w:pos="6283"/>
        </w:tabs>
        <w:ind w:left="6283" w:hanging="360"/>
      </w:pPr>
    </w:lvl>
    <w:lvl w:ilvl="8" w:tplc="0409001B" w:tentative="1">
      <w:start w:val="1"/>
      <w:numFmt w:val="lowerRoman"/>
      <w:lvlText w:val="%9."/>
      <w:lvlJc w:val="right"/>
      <w:pPr>
        <w:tabs>
          <w:tab w:val="num" w:pos="7003"/>
        </w:tabs>
        <w:ind w:left="7003"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946F30"/>
    <w:multiLevelType w:val="hybridMultilevel"/>
    <w:tmpl w:val="20BE98F4"/>
    <w:lvl w:ilvl="0" w:tplc="A9301D9E">
      <w:start w:val="1"/>
      <w:numFmt w:val="decimal"/>
      <w:lvlText w:val="Observation %1"/>
      <w:lvlJc w:val="left"/>
      <w:pPr>
        <w:tabs>
          <w:tab w:val="num" w:pos="1350"/>
        </w:tabs>
        <w:ind w:left="1350" w:hanging="1304"/>
      </w:pPr>
      <w:rPr>
        <w:rFonts w:hint="default"/>
      </w:rPr>
    </w:lvl>
    <w:lvl w:ilvl="1" w:tplc="04090019">
      <w:start w:val="1"/>
      <w:numFmt w:val="lowerLetter"/>
      <w:lvlText w:val="%2."/>
      <w:lvlJc w:val="left"/>
      <w:pPr>
        <w:tabs>
          <w:tab w:val="num" w:pos="1486"/>
        </w:tabs>
        <w:ind w:left="1486" w:hanging="360"/>
      </w:pPr>
    </w:lvl>
    <w:lvl w:ilvl="2" w:tplc="0409001B">
      <w:start w:val="1"/>
      <w:numFmt w:val="lowerRoman"/>
      <w:lvlText w:val="%3."/>
      <w:lvlJc w:val="right"/>
      <w:pPr>
        <w:tabs>
          <w:tab w:val="num" w:pos="2206"/>
        </w:tabs>
        <w:ind w:left="2206" w:hanging="180"/>
      </w:pPr>
    </w:lvl>
    <w:lvl w:ilvl="3" w:tplc="0409000F" w:tentative="1">
      <w:start w:val="1"/>
      <w:numFmt w:val="decimal"/>
      <w:lvlText w:val="%4."/>
      <w:lvlJc w:val="left"/>
      <w:pPr>
        <w:tabs>
          <w:tab w:val="num" w:pos="2926"/>
        </w:tabs>
        <w:ind w:left="2926" w:hanging="360"/>
      </w:pPr>
    </w:lvl>
    <w:lvl w:ilvl="4" w:tplc="04090019" w:tentative="1">
      <w:start w:val="1"/>
      <w:numFmt w:val="lowerLetter"/>
      <w:lvlText w:val="%5."/>
      <w:lvlJc w:val="left"/>
      <w:pPr>
        <w:tabs>
          <w:tab w:val="num" w:pos="3646"/>
        </w:tabs>
        <w:ind w:left="3646" w:hanging="360"/>
      </w:pPr>
    </w:lvl>
    <w:lvl w:ilvl="5" w:tplc="0409001B" w:tentative="1">
      <w:start w:val="1"/>
      <w:numFmt w:val="lowerRoman"/>
      <w:lvlText w:val="%6."/>
      <w:lvlJc w:val="right"/>
      <w:pPr>
        <w:tabs>
          <w:tab w:val="num" w:pos="4366"/>
        </w:tabs>
        <w:ind w:left="4366" w:hanging="180"/>
      </w:pPr>
    </w:lvl>
    <w:lvl w:ilvl="6" w:tplc="0409000F" w:tentative="1">
      <w:start w:val="1"/>
      <w:numFmt w:val="decimal"/>
      <w:lvlText w:val="%7."/>
      <w:lvlJc w:val="left"/>
      <w:pPr>
        <w:tabs>
          <w:tab w:val="num" w:pos="5086"/>
        </w:tabs>
        <w:ind w:left="5086" w:hanging="360"/>
      </w:pPr>
    </w:lvl>
    <w:lvl w:ilvl="7" w:tplc="04090019" w:tentative="1">
      <w:start w:val="1"/>
      <w:numFmt w:val="lowerLetter"/>
      <w:lvlText w:val="%8."/>
      <w:lvlJc w:val="left"/>
      <w:pPr>
        <w:tabs>
          <w:tab w:val="num" w:pos="5806"/>
        </w:tabs>
        <w:ind w:left="5806" w:hanging="360"/>
      </w:pPr>
    </w:lvl>
    <w:lvl w:ilvl="8" w:tplc="0409001B" w:tentative="1">
      <w:start w:val="1"/>
      <w:numFmt w:val="lowerRoman"/>
      <w:lvlText w:val="%9."/>
      <w:lvlJc w:val="right"/>
      <w:pPr>
        <w:tabs>
          <w:tab w:val="num" w:pos="6526"/>
        </w:tabs>
        <w:ind w:left="6526"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5873A0"/>
    <w:multiLevelType w:val="hybridMultilevel"/>
    <w:tmpl w:val="20BE98F4"/>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2" w15:restartNumberingAfterBreak="0">
    <w:nsid w:val="6F9215E5"/>
    <w:multiLevelType w:val="hybridMultilevel"/>
    <w:tmpl w:val="20BE98F4"/>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7"/>
  </w:num>
  <w:num w:numId="3">
    <w:abstractNumId w:val="12"/>
  </w:num>
  <w:num w:numId="4">
    <w:abstractNumId w:val="13"/>
  </w:num>
  <w:num w:numId="5">
    <w:abstractNumId w:val="8"/>
  </w:num>
  <w:num w:numId="6">
    <w:abstractNumId w:val="15"/>
  </w:num>
  <w:num w:numId="7">
    <w:abstractNumId w:val="20"/>
  </w:num>
  <w:num w:numId="8">
    <w:abstractNumId w:val="9"/>
  </w:num>
  <w:num w:numId="9">
    <w:abstractNumId w:val="6"/>
  </w:num>
  <w:num w:numId="10">
    <w:abstractNumId w:val="2"/>
  </w:num>
  <w:num w:numId="11">
    <w:abstractNumId w:val="1"/>
  </w:num>
  <w:num w:numId="12">
    <w:abstractNumId w:val="0"/>
  </w:num>
  <w:num w:numId="13">
    <w:abstractNumId w:val="18"/>
  </w:num>
  <w:num w:numId="14">
    <w:abstractNumId w:val="11"/>
  </w:num>
  <w:num w:numId="15">
    <w:abstractNumId w:val="23"/>
  </w:num>
  <w:num w:numId="16">
    <w:abstractNumId w:val="12"/>
    <w:lvlOverride w:ilvl="0">
      <w:startOverride w:val="1"/>
    </w:lvlOverride>
  </w:num>
  <w:num w:numId="17">
    <w:abstractNumId w:val="16"/>
  </w:num>
  <w:num w:numId="18">
    <w:abstractNumId w:val="21"/>
  </w:num>
  <w:num w:numId="19">
    <w:abstractNumId w:val="12"/>
    <w:lvlOverride w:ilvl="0">
      <w:startOverride w:val="1"/>
    </w:lvlOverride>
  </w:num>
  <w:num w:numId="20">
    <w:abstractNumId w:val="19"/>
  </w:num>
  <w:num w:numId="21">
    <w:abstractNumId w:val="14"/>
  </w:num>
  <w:num w:numId="22">
    <w:abstractNumId w:val="12"/>
    <w:lvlOverride w:ilvl="0">
      <w:startOverride w:val="1"/>
    </w:lvlOverride>
  </w:num>
  <w:num w:numId="23">
    <w:abstractNumId w:val="12"/>
  </w:num>
  <w:num w:numId="24">
    <w:abstractNumId w:val="12"/>
  </w:num>
  <w:num w:numId="25">
    <w:abstractNumId w:val="22"/>
  </w:num>
  <w:num w:numId="26">
    <w:abstractNumId w:val="12"/>
    <w:lvlOverride w:ilvl="0">
      <w:startOverride w:val="1"/>
    </w:lvlOverride>
  </w:num>
  <w:num w:numId="27">
    <w:abstractNumId w:val="12"/>
  </w:num>
  <w:num w:numId="28">
    <w:abstractNumId w:val="12"/>
  </w:num>
  <w:num w:numId="29">
    <w:abstractNumId w:val="12"/>
    <w:lvlOverride w:ilvl="0">
      <w:startOverride w:val="1"/>
    </w:lvlOverride>
  </w:num>
  <w:num w:numId="30">
    <w:abstractNumId w:val="5"/>
  </w:num>
  <w:num w:numId="31">
    <w:abstractNumId w:val="4"/>
  </w:num>
  <w:num w:numId="32">
    <w:abstractNumId w:val="3"/>
  </w:num>
  <w:num w:numId="33">
    <w:abstractNumId w:val="3"/>
  </w:num>
  <w:num w:numId="34">
    <w:abstractNumId w:val="12"/>
  </w:num>
  <w:num w:numId="35">
    <w:abstractNumId w:val="12"/>
  </w:num>
  <w:num w:numId="36">
    <w:abstractNumId w:val="12"/>
  </w:num>
  <w:num w:numId="37">
    <w:abstractNumId w:val="7"/>
  </w:num>
  <w:num w:numId="38">
    <w:abstractNumId w:val="12"/>
    <w:lvlOverride w:ilvl="0">
      <w:startOverride w:val="1"/>
    </w:lvlOverride>
  </w:num>
  <w:num w:numId="39">
    <w:abstractNumId w:val="12"/>
  </w:num>
  <w:num w:numId="40">
    <w:abstractNumId w:val="12"/>
    <w:lvlOverride w:ilvl="0">
      <w:startOverride w:val="1"/>
    </w:lvlOverride>
  </w:num>
  <w:num w:numId="41">
    <w:abstractNumId w:val="12"/>
  </w:num>
  <w:num w:numId="42">
    <w:abstractNumId w:val="12"/>
    <w:lvlOverride w:ilvl="0">
      <w:startOverride w:val="1"/>
    </w:lvlOverride>
  </w:num>
  <w:num w:numId="43">
    <w:abstractNumId w:val="12"/>
  </w:num>
  <w:num w:numId="4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168"/>
    <w:rsid w:val="000006E1"/>
    <w:rsid w:val="00002674"/>
    <w:rsid w:val="00002A37"/>
    <w:rsid w:val="00003F5E"/>
    <w:rsid w:val="00006446"/>
    <w:rsid w:val="00006896"/>
    <w:rsid w:val="00007CDC"/>
    <w:rsid w:val="00011B28"/>
    <w:rsid w:val="00015D15"/>
    <w:rsid w:val="0002564D"/>
    <w:rsid w:val="00025ECA"/>
    <w:rsid w:val="00030B30"/>
    <w:rsid w:val="00032198"/>
    <w:rsid w:val="000325B8"/>
    <w:rsid w:val="00034C15"/>
    <w:rsid w:val="00036BA1"/>
    <w:rsid w:val="00042009"/>
    <w:rsid w:val="000422E2"/>
    <w:rsid w:val="00042F22"/>
    <w:rsid w:val="0004390A"/>
    <w:rsid w:val="000444EF"/>
    <w:rsid w:val="0005134F"/>
    <w:rsid w:val="00052A07"/>
    <w:rsid w:val="000534E3"/>
    <w:rsid w:val="0005606A"/>
    <w:rsid w:val="00057117"/>
    <w:rsid w:val="000616E7"/>
    <w:rsid w:val="00064228"/>
    <w:rsid w:val="0006487E"/>
    <w:rsid w:val="00065E1A"/>
    <w:rsid w:val="00077E5F"/>
    <w:rsid w:val="0008036A"/>
    <w:rsid w:val="00081AE6"/>
    <w:rsid w:val="000855EB"/>
    <w:rsid w:val="00085B52"/>
    <w:rsid w:val="000866F2"/>
    <w:rsid w:val="0009009F"/>
    <w:rsid w:val="00090CF3"/>
    <w:rsid w:val="00091557"/>
    <w:rsid w:val="000924C1"/>
    <w:rsid w:val="000924F0"/>
    <w:rsid w:val="00093474"/>
    <w:rsid w:val="0009510F"/>
    <w:rsid w:val="000A1B7B"/>
    <w:rsid w:val="000A56F2"/>
    <w:rsid w:val="000A6FF1"/>
    <w:rsid w:val="000B2719"/>
    <w:rsid w:val="000B3A8F"/>
    <w:rsid w:val="000B4AB9"/>
    <w:rsid w:val="000B4F45"/>
    <w:rsid w:val="000B58C3"/>
    <w:rsid w:val="000B61E9"/>
    <w:rsid w:val="000C165A"/>
    <w:rsid w:val="000C2E19"/>
    <w:rsid w:val="000C5806"/>
    <w:rsid w:val="000C6BBA"/>
    <w:rsid w:val="000D0D07"/>
    <w:rsid w:val="000D4797"/>
    <w:rsid w:val="000E0527"/>
    <w:rsid w:val="000E1E92"/>
    <w:rsid w:val="000E6240"/>
    <w:rsid w:val="000F06D6"/>
    <w:rsid w:val="000F0EB1"/>
    <w:rsid w:val="000F1106"/>
    <w:rsid w:val="000F2707"/>
    <w:rsid w:val="000F2A40"/>
    <w:rsid w:val="000F3BE9"/>
    <w:rsid w:val="000F3F6C"/>
    <w:rsid w:val="000F6DF3"/>
    <w:rsid w:val="001005FF"/>
    <w:rsid w:val="00102049"/>
    <w:rsid w:val="001062FB"/>
    <w:rsid w:val="001063E6"/>
    <w:rsid w:val="00113CF4"/>
    <w:rsid w:val="001153EA"/>
    <w:rsid w:val="00115643"/>
    <w:rsid w:val="00116765"/>
    <w:rsid w:val="001219F5"/>
    <w:rsid w:val="00121A20"/>
    <w:rsid w:val="0012377F"/>
    <w:rsid w:val="00123BB3"/>
    <w:rsid w:val="00124314"/>
    <w:rsid w:val="00126B4A"/>
    <w:rsid w:val="00132FD0"/>
    <w:rsid w:val="00133254"/>
    <w:rsid w:val="001344C0"/>
    <w:rsid w:val="001346FA"/>
    <w:rsid w:val="00135252"/>
    <w:rsid w:val="00136288"/>
    <w:rsid w:val="00137AB5"/>
    <w:rsid w:val="00137F0B"/>
    <w:rsid w:val="00144AA6"/>
    <w:rsid w:val="00151E23"/>
    <w:rsid w:val="001526E0"/>
    <w:rsid w:val="0015373E"/>
    <w:rsid w:val="001551B5"/>
    <w:rsid w:val="00155B58"/>
    <w:rsid w:val="00156583"/>
    <w:rsid w:val="0016083A"/>
    <w:rsid w:val="0016222E"/>
    <w:rsid w:val="001631EE"/>
    <w:rsid w:val="001659C1"/>
    <w:rsid w:val="0017023D"/>
    <w:rsid w:val="00172B17"/>
    <w:rsid w:val="00173A8E"/>
    <w:rsid w:val="0018143F"/>
    <w:rsid w:val="001819C2"/>
    <w:rsid w:val="00186CD5"/>
    <w:rsid w:val="00190AC1"/>
    <w:rsid w:val="00191685"/>
    <w:rsid w:val="0019341A"/>
    <w:rsid w:val="001956B9"/>
    <w:rsid w:val="00197DF9"/>
    <w:rsid w:val="001A1987"/>
    <w:rsid w:val="001A2564"/>
    <w:rsid w:val="001A6173"/>
    <w:rsid w:val="001A6CBA"/>
    <w:rsid w:val="001B0D97"/>
    <w:rsid w:val="001B556F"/>
    <w:rsid w:val="001B5A5D"/>
    <w:rsid w:val="001C1CE5"/>
    <w:rsid w:val="001C3D2A"/>
    <w:rsid w:val="001C604F"/>
    <w:rsid w:val="001D320E"/>
    <w:rsid w:val="001D51BA"/>
    <w:rsid w:val="001D6342"/>
    <w:rsid w:val="001D6D53"/>
    <w:rsid w:val="001E2560"/>
    <w:rsid w:val="001E58E2"/>
    <w:rsid w:val="001E7348"/>
    <w:rsid w:val="001E7AED"/>
    <w:rsid w:val="001F3916"/>
    <w:rsid w:val="001F54C5"/>
    <w:rsid w:val="001F662C"/>
    <w:rsid w:val="001F7074"/>
    <w:rsid w:val="00200490"/>
    <w:rsid w:val="0020195E"/>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0B1F"/>
    <w:rsid w:val="002319E4"/>
    <w:rsid w:val="002330ED"/>
    <w:rsid w:val="00235632"/>
    <w:rsid w:val="00235872"/>
    <w:rsid w:val="00241559"/>
    <w:rsid w:val="002435B3"/>
    <w:rsid w:val="002451ED"/>
    <w:rsid w:val="002458EB"/>
    <w:rsid w:val="002500C8"/>
    <w:rsid w:val="002505BC"/>
    <w:rsid w:val="00255E5C"/>
    <w:rsid w:val="00257543"/>
    <w:rsid w:val="002617E7"/>
    <w:rsid w:val="00264228"/>
    <w:rsid w:val="00264334"/>
    <w:rsid w:val="0026473E"/>
    <w:rsid w:val="00266214"/>
    <w:rsid w:val="00267C83"/>
    <w:rsid w:val="0027144F"/>
    <w:rsid w:val="00271640"/>
    <w:rsid w:val="00271813"/>
    <w:rsid w:val="00271F3A"/>
    <w:rsid w:val="00273278"/>
    <w:rsid w:val="002737F4"/>
    <w:rsid w:val="00277E72"/>
    <w:rsid w:val="002805F5"/>
    <w:rsid w:val="00280751"/>
    <w:rsid w:val="0028280A"/>
    <w:rsid w:val="00283089"/>
    <w:rsid w:val="00286ACD"/>
    <w:rsid w:val="00287838"/>
    <w:rsid w:val="002907B5"/>
    <w:rsid w:val="00292EB7"/>
    <w:rsid w:val="00296227"/>
    <w:rsid w:val="00296F44"/>
    <w:rsid w:val="0029777D"/>
    <w:rsid w:val="002A055E"/>
    <w:rsid w:val="002A1D4E"/>
    <w:rsid w:val="002A2869"/>
    <w:rsid w:val="002B046C"/>
    <w:rsid w:val="002B24D6"/>
    <w:rsid w:val="002C41E6"/>
    <w:rsid w:val="002C7F51"/>
    <w:rsid w:val="002D071A"/>
    <w:rsid w:val="002D34B2"/>
    <w:rsid w:val="002D7637"/>
    <w:rsid w:val="002E17F2"/>
    <w:rsid w:val="002E7CAE"/>
    <w:rsid w:val="002F075E"/>
    <w:rsid w:val="002F2771"/>
    <w:rsid w:val="002F37A9"/>
    <w:rsid w:val="002F6288"/>
    <w:rsid w:val="00301CE6"/>
    <w:rsid w:val="0030256B"/>
    <w:rsid w:val="00303972"/>
    <w:rsid w:val="00304A52"/>
    <w:rsid w:val="0030501F"/>
    <w:rsid w:val="00307BA1"/>
    <w:rsid w:val="00311379"/>
    <w:rsid w:val="00311702"/>
    <w:rsid w:val="00311E82"/>
    <w:rsid w:val="00313FD6"/>
    <w:rsid w:val="003143BD"/>
    <w:rsid w:val="003203ED"/>
    <w:rsid w:val="0032274C"/>
    <w:rsid w:val="00322C9F"/>
    <w:rsid w:val="00324D23"/>
    <w:rsid w:val="00327997"/>
    <w:rsid w:val="00331751"/>
    <w:rsid w:val="00331B7B"/>
    <w:rsid w:val="00334579"/>
    <w:rsid w:val="00335858"/>
    <w:rsid w:val="00336774"/>
    <w:rsid w:val="00336BDA"/>
    <w:rsid w:val="00342BD7"/>
    <w:rsid w:val="00346DB5"/>
    <w:rsid w:val="003477B1"/>
    <w:rsid w:val="003571CA"/>
    <w:rsid w:val="00357380"/>
    <w:rsid w:val="003602D9"/>
    <w:rsid w:val="003604CE"/>
    <w:rsid w:val="00365606"/>
    <w:rsid w:val="00370E47"/>
    <w:rsid w:val="003742AC"/>
    <w:rsid w:val="00374ADB"/>
    <w:rsid w:val="00377CE1"/>
    <w:rsid w:val="003803FF"/>
    <w:rsid w:val="00385BF0"/>
    <w:rsid w:val="00390A75"/>
    <w:rsid w:val="003939FF"/>
    <w:rsid w:val="003A0E41"/>
    <w:rsid w:val="003A2223"/>
    <w:rsid w:val="003A2A0F"/>
    <w:rsid w:val="003A45A1"/>
    <w:rsid w:val="003A5B0A"/>
    <w:rsid w:val="003A6BAC"/>
    <w:rsid w:val="003A7EF3"/>
    <w:rsid w:val="003B159C"/>
    <w:rsid w:val="003B369F"/>
    <w:rsid w:val="003B36A3"/>
    <w:rsid w:val="003B3DE7"/>
    <w:rsid w:val="003B7FE5"/>
    <w:rsid w:val="003C11C8"/>
    <w:rsid w:val="003C1C1A"/>
    <w:rsid w:val="003C2702"/>
    <w:rsid w:val="003C6C33"/>
    <w:rsid w:val="003C7806"/>
    <w:rsid w:val="003D109F"/>
    <w:rsid w:val="003D2478"/>
    <w:rsid w:val="003D3C45"/>
    <w:rsid w:val="003D5B1F"/>
    <w:rsid w:val="003E15FA"/>
    <w:rsid w:val="003E55E4"/>
    <w:rsid w:val="003E65D1"/>
    <w:rsid w:val="003E74E3"/>
    <w:rsid w:val="003F05C7"/>
    <w:rsid w:val="003F2CD4"/>
    <w:rsid w:val="003F6BBE"/>
    <w:rsid w:val="004000E8"/>
    <w:rsid w:val="00402E2B"/>
    <w:rsid w:val="004033B5"/>
    <w:rsid w:val="004050EA"/>
    <w:rsid w:val="0040512B"/>
    <w:rsid w:val="00405CA5"/>
    <w:rsid w:val="0040696E"/>
    <w:rsid w:val="00406FB4"/>
    <w:rsid w:val="00407CD3"/>
    <w:rsid w:val="00410134"/>
    <w:rsid w:val="00410B72"/>
    <w:rsid w:val="00410F18"/>
    <w:rsid w:val="0041263E"/>
    <w:rsid w:val="00413AAC"/>
    <w:rsid w:val="00413E92"/>
    <w:rsid w:val="00415B3A"/>
    <w:rsid w:val="00421105"/>
    <w:rsid w:val="004242F4"/>
    <w:rsid w:val="00424F04"/>
    <w:rsid w:val="00427248"/>
    <w:rsid w:val="00437447"/>
    <w:rsid w:val="00441782"/>
    <w:rsid w:val="00441A92"/>
    <w:rsid w:val="00444F56"/>
    <w:rsid w:val="00446488"/>
    <w:rsid w:val="004514CA"/>
    <w:rsid w:val="004517AA"/>
    <w:rsid w:val="00452CAC"/>
    <w:rsid w:val="00456430"/>
    <w:rsid w:val="00457565"/>
    <w:rsid w:val="00457B71"/>
    <w:rsid w:val="00461B41"/>
    <w:rsid w:val="00462BD1"/>
    <w:rsid w:val="004669E2"/>
    <w:rsid w:val="00470C31"/>
    <w:rsid w:val="00472FF8"/>
    <w:rsid w:val="004734D0"/>
    <w:rsid w:val="0047556B"/>
    <w:rsid w:val="00477768"/>
    <w:rsid w:val="00492B19"/>
    <w:rsid w:val="00492BC5"/>
    <w:rsid w:val="004964F1"/>
    <w:rsid w:val="004A04C2"/>
    <w:rsid w:val="004A16BC"/>
    <w:rsid w:val="004A2B94"/>
    <w:rsid w:val="004B6479"/>
    <w:rsid w:val="004B7C0C"/>
    <w:rsid w:val="004C3898"/>
    <w:rsid w:val="004D36B1"/>
    <w:rsid w:val="004D7EBD"/>
    <w:rsid w:val="004E2680"/>
    <w:rsid w:val="004E28F9"/>
    <w:rsid w:val="004E4268"/>
    <w:rsid w:val="004E462E"/>
    <w:rsid w:val="004E56DC"/>
    <w:rsid w:val="004E66B5"/>
    <w:rsid w:val="004E76F4"/>
    <w:rsid w:val="004F0B4E"/>
    <w:rsid w:val="004F0B6C"/>
    <w:rsid w:val="004F2078"/>
    <w:rsid w:val="004F4DA3"/>
    <w:rsid w:val="005038C5"/>
    <w:rsid w:val="00506557"/>
    <w:rsid w:val="0050677A"/>
    <w:rsid w:val="00506E89"/>
    <w:rsid w:val="005108D8"/>
    <w:rsid w:val="005116F9"/>
    <w:rsid w:val="00512955"/>
    <w:rsid w:val="005153A7"/>
    <w:rsid w:val="0051663E"/>
    <w:rsid w:val="005219CF"/>
    <w:rsid w:val="00525A39"/>
    <w:rsid w:val="00526B3C"/>
    <w:rsid w:val="00534B59"/>
    <w:rsid w:val="0053562E"/>
    <w:rsid w:val="00536759"/>
    <w:rsid w:val="005373B3"/>
    <w:rsid w:val="00537C62"/>
    <w:rsid w:val="00541FBD"/>
    <w:rsid w:val="005464BB"/>
    <w:rsid w:val="005466C6"/>
    <w:rsid w:val="00546970"/>
    <w:rsid w:val="0055259B"/>
    <w:rsid w:val="00554192"/>
    <w:rsid w:val="00554E19"/>
    <w:rsid w:val="00555421"/>
    <w:rsid w:val="00557EAE"/>
    <w:rsid w:val="0056121F"/>
    <w:rsid w:val="005678F5"/>
    <w:rsid w:val="00572505"/>
    <w:rsid w:val="00575DA6"/>
    <w:rsid w:val="005764CA"/>
    <w:rsid w:val="005813EC"/>
    <w:rsid w:val="00582809"/>
    <w:rsid w:val="00584DB1"/>
    <w:rsid w:val="0058798C"/>
    <w:rsid w:val="005879A6"/>
    <w:rsid w:val="005900FA"/>
    <w:rsid w:val="005935A4"/>
    <w:rsid w:val="005948C2"/>
    <w:rsid w:val="00595DCA"/>
    <w:rsid w:val="0059779B"/>
    <w:rsid w:val="005A209A"/>
    <w:rsid w:val="005A662D"/>
    <w:rsid w:val="005B2A58"/>
    <w:rsid w:val="005B35D7"/>
    <w:rsid w:val="005B392A"/>
    <w:rsid w:val="005B3AA3"/>
    <w:rsid w:val="005B6F83"/>
    <w:rsid w:val="005C74FB"/>
    <w:rsid w:val="005D1602"/>
    <w:rsid w:val="005E1159"/>
    <w:rsid w:val="005E385F"/>
    <w:rsid w:val="005E4237"/>
    <w:rsid w:val="005E5B81"/>
    <w:rsid w:val="005F2CB1"/>
    <w:rsid w:val="005F3025"/>
    <w:rsid w:val="005F618C"/>
    <w:rsid w:val="005F70BD"/>
    <w:rsid w:val="0060283C"/>
    <w:rsid w:val="00604F14"/>
    <w:rsid w:val="00611B83"/>
    <w:rsid w:val="00613257"/>
    <w:rsid w:val="006142C7"/>
    <w:rsid w:val="006163EF"/>
    <w:rsid w:val="00620A71"/>
    <w:rsid w:val="00620D80"/>
    <w:rsid w:val="006234A6"/>
    <w:rsid w:val="00625B4A"/>
    <w:rsid w:val="00630001"/>
    <w:rsid w:val="006311B3"/>
    <w:rsid w:val="0063284C"/>
    <w:rsid w:val="00636398"/>
    <w:rsid w:val="006368D3"/>
    <w:rsid w:val="006377EC"/>
    <w:rsid w:val="0064151F"/>
    <w:rsid w:val="00641533"/>
    <w:rsid w:val="0064208D"/>
    <w:rsid w:val="00643475"/>
    <w:rsid w:val="0064396A"/>
    <w:rsid w:val="0064624E"/>
    <w:rsid w:val="00650AB9"/>
    <w:rsid w:val="00653568"/>
    <w:rsid w:val="00655733"/>
    <w:rsid w:val="00655ACD"/>
    <w:rsid w:val="00656A92"/>
    <w:rsid w:val="00656C50"/>
    <w:rsid w:val="00656DDE"/>
    <w:rsid w:val="0066011D"/>
    <w:rsid w:val="006607C0"/>
    <w:rsid w:val="006613A6"/>
    <w:rsid w:val="006627A2"/>
    <w:rsid w:val="00662DF0"/>
    <w:rsid w:val="006634E6"/>
    <w:rsid w:val="006655EE"/>
    <w:rsid w:val="00667EE7"/>
    <w:rsid w:val="00670922"/>
    <w:rsid w:val="00670BE1"/>
    <w:rsid w:val="0067218F"/>
    <w:rsid w:val="006741F2"/>
    <w:rsid w:val="00674CC3"/>
    <w:rsid w:val="00675C72"/>
    <w:rsid w:val="006771F9"/>
    <w:rsid w:val="006776D7"/>
    <w:rsid w:val="00681003"/>
    <w:rsid w:val="006817C9"/>
    <w:rsid w:val="00683B8A"/>
    <w:rsid w:val="00683ECE"/>
    <w:rsid w:val="00684F62"/>
    <w:rsid w:val="00691718"/>
    <w:rsid w:val="00695FC2"/>
    <w:rsid w:val="00696949"/>
    <w:rsid w:val="00697052"/>
    <w:rsid w:val="00697088"/>
    <w:rsid w:val="006A46FB"/>
    <w:rsid w:val="006A5E28"/>
    <w:rsid w:val="006A5F4C"/>
    <w:rsid w:val="006A6585"/>
    <w:rsid w:val="006A697B"/>
    <w:rsid w:val="006A7AFF"/>
    <w:rsid w:val="006B1816"/>
    <w:rsid w:val="006B1CAB"/>
    <w:rsid w:val="006B2099"/>
    <w:rsid w:val="006B50CF"/>
    <w:rsid w:val="006C03B8"/>
    <w:rsid w:val="006C5EC9"/>
    <w:rsid w:val="006C6059"/>
    <w:rsid w:val="006C7522"/>
    <w:rsid w:val="006D6F08"/>
    <w:rsid w:val="006D7589"/>
    <w:rsid w:val="006E062C"/>
    <w:rsid w:val="006E08B1"/>
    <w:rsid w:val="006E1514"/>
    <w:rsid w:val="006E2288"/>
    <w:rsid w:val="006E28B7"/>
    <w:rsid w:val="006E3310"/>
    <w:rsid w:val="006E4E39"/>
    <w:rsid w:val="006E55AC"/>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6113"/>
    <w:rsid w:val="0071639A"/>
    <w:rsid w:val="00716479"/>
    <w:rsid w:val="00726EA6"/>
    <w:rsid w:val="00727208"/>
    <w:rsid w:val="00727680"/>
    <w:rsid w:val="007348B1"/>
    <w:rsid w:val="007362A6"/>
    <w:rsid w:val="00736D7D"/>
    <w:rsid w:val="00740E58"/>
    <w:rsid w:val="007445A0"/>
    <w:rsid w:val="0074524B"/>
    <w:rsid w:val="00747D8B"/>
    <w:rsid w:val="00751228"/>
    <w:rsid w:val="007571E1"/>
    <w:rsid w:val="007604B2"/>
    <w:rsid w:val="00762106"/>
    <w:rsid w:val="00765281"/>
    <w:rsid w:val="00766BAD"/>
    <w:rsid w:val="007675AE"/>
    <w:rsid w:val="00772485"/>
    <w:rsid w:val="007755F2"/>
    <w:rsid w:val="00776971"/>
    <w:rsid w:val="00777D37"/>
    <w:rsid w:val="0078177E"/>
    <w:rsid w:val="0078304C"/>
    <w:rsid w:val="00783673"/>
    <w:rsid w:val="00785490"/>
    <w:rsid w:val="00790B99"/>
    <w:rsid w:val="00790EDA"/>
    <w:rsid w:val="007925EA"/>
    <w:rsid w:val="00793CD8"/>
    <w:rsid w:val="007950EF"/>
    <w:rsid w:val="00795C92"/>
    <w:rsid w:val="00796231"/>
    <w:rsid w:val="007A1CB3"/>
    <w:rsid w:val="007A306F"/>
    <w:rsid w:val="007A43A6"/>
    <w:rsid w:val="007A450E"/>
    <w:rsid w:val="007A58A6"/>
    <w:rsid w:val="007A6578"/>
    <w:rsid w:val="007B3D2D"/>
    <w:rsid w:val="007B50AE"/>
    <w:rsid w:val="007B51DF"/>
    <w:rsid w:val="007B7374"/>
    <w:rsid w:val="007C05DD"/>
    <w:rsid w:val="007C08E7"/>
    <w:rsid w:val="007C2544"/>
    <w:rsid w:val="007C3D18"/>
    <w:rsid w:val="007C60BF"/>
    <w:rsid w:val="007C6A07"/>
    <w:rsid w:val="007C75A1"/>
    <w:rsid w:val="007C77A5"/>
    <w:rsid w:val="007D04E5"/>
    <w:rsid w:val="007D5901"/>
    <w:rsid w:val="007D7526"/>
    <w:rsid w:val="007E4610"/>
    <w:rsid w:val="007E4715"/>
    <w:rsid w:val="007E505B"/>
    <w:rsid w:val="007E7091"/>
    <w:rsid w:val="007F75D5"/>
    <w:rsid w:val="00802345"/>
    <w:rsid w:val="00803FAE"/>
    <w:rsid w:val="0080605F"/>
    <w:rsid w:val="00806172"/>
    <w:rsid w:val="00807786"/>
    <w:rsid w:val="00811FCB"/>
    <w:rsid w:val="008158D6"/>
    <w:rsid w:val="00817196"/>
    <w:rsid w:val="00822C3C"/>
    <w:rsid w:val="008235DB"/>
    <w:rsid w:val="00824AB4"/>
    <w:rsid w:val="00825C42"/>
    <w:rsid w:val="00825D25"/>
    <w:rsid w:val="00825DEC"/>
    <w:rsid w:val="00827D6F"/>
    <w:rsid w:val="00833136"/>
    <w:rsid w:val="008376AC"/>
    <w:rsid w:val="008444E8"/>
    <w:rsid w:val="00844E06"/>
    <w:rsid w:val="00844E80"/>
    <w:rsid w:val="00846FE7"/>
    <w:rsid w:val="00856911"/>
    <w:rsid w:val="008677FD"/>
    <w:rsid w:val="008706D4"/>
    <w:rsid w:val="00870F8A"/>
    <w:rsid w:val="008719A4"/>
    <w:rsid w:val="00871D23"/>
    <w:rsid w:val="008733A6"/>
    <w:rsid w:val="00874312"/>
    <w:rsid w:val="0087437C"/>
    <w:rsid w:val="00875CD7"/>
    <w:rsid w:val="00876B4D"/>
    <w:rsid w:val="00877F18"/>
    <w:rsid w:val="008856E9"/>
    <w:rsid w:val="00894A88"/>
    <w:rsid w:val="00895386"/>
    <w:rsid w:val="008A1359"/>
    <w:rsid w:val="008A21FF"/>
    <w:rsid w:val="008A2CE2"/>
    <w:rsid w:val="008A30AC"/>
    <w:rsid w:val="008A3D0C"/>
    <w:rsid w:val="008A44B8"/>
    <w:rsid w:val="008A51A8"/>
    <w:rsid w:val="008A54C7"/>
    <w:rsid w:val="008A77D8"/>
    <w:rsid w:val="008B0483"/>
    <w:rsid w:val="008B0819"/>
    <w:rsid w:val="008B120C"/>
    <w:rsid w:val="008B1930"/>
    <w:rsid w:val="008B51A0"/>
    <w:rsid w:val="008B592A"/>
    <w:rsid w:val="008B5E3E"/>
    <w:rsid w:val="008B7B5C"/>
    <w:rsid w:val="008C0C99"/>
    <w:rsid w:val="008C2017"/>
    <w:rsid w:val="008C4958"/>
    <w:rsid w:val="008C4BAA"/>
    <w:rsid w:val="008C589C"/>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31F"/>
    <w:rsid w:val="00910B7D"/>
    <w:rsid w:val="00911DFB"/>
    <w:rsid w:val="009139D9"/>
    <w:rsid w:val="00914AD8"/>
    <w:rsid w:val="00916079"/>
    <w:rsid w:val="00917CE9"/>
    <w:rsid w:val="00920BF2"/>
    <w:rsid w:val="00922010"/>
    <w:rsid w:val="00922BDA"/>
    <w:rsid w:val="00927871"/>
    <w:rsid w:val="00931BD9"/>
    <w:rsid w:val="009322F8"/>
    <w:rsid w:val="0093377A"/>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16A1"/>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4C7F"/>
    <w:rsid w:val="009C6832"/>
    <w:rsid w:val="009D4FF0"/>
    <w:rsid w:val="009D5BF7"/>
    <w:rsid w:val="009D703C"/>
    <w:rsid w:val="009D718F"/>
    <w:rsid w:val="009E068F"/>
    <w:rsid w:val="009E14E0"/>
    <w:rsid w:val="009E17F1"/>
    <w:rsid w:val="009E35DB"/>
    <w:rsid w:val="009E47A3"/>
    <w:rsid w:val="009F08F3"/>
    <w:rsid w:val="009F344F"/>
    <w:rsid w:val="00A031D8"/>
    <w:rsid w:val="00A048A8"/>
    <w:rsid w:val="00A04F49"/>
    <w:rsid w:val="00A10E39"/>
    <w:rsid w:val="00A13E54"/>
    <w:rsid w:val="00A15745"/>
    <w:rsid w:val="00A17602"/>
    <w:rsid w:val="00A17F63"/>
    <w:rsid w:val="00A2102C"/>
    <w:rsid w:val="00A2193B"/>
    <w:rsid w:val="00A22358"/>
    <w:rsid w:val="00A2351A"/>
    <w:rsid w:val="00A264A9"/>
    <w:rsid w:val="00A27785"/>
    <w:rsid w:val="00A30187"/>
    <w:rsid w:val="00A3448A"/>
    <w:rsid w:val="00A36297"/>
    <w:rsid w:val="00A41E2B"/>
    <w:rsid w:val="00A4406F"/>
    <w:rsid w:val="00A45B74"/>
    <w:rsid w:val="00A52E1D"/>
    <w:rsid w:val="00A557DF"/>
    <w:rsid w:val="00A55823"/>
    <w:rsid w:val="00A61499"/>
    <w:rsid w:val="00A61EBB"/>
    <w:rsid w:val="00A62046"/>
    <w:rsid w:val="00A62A77"/>
    <w:rsid w:val="00A63483"/>
    <w:rsid w:val="00A657D7"/>
    <w:rsid w:val="00A660AC"/>
    <w:rsid w:val="00A67E6C"/>
    <w:rsid w:val="00A71B99"/>
    <w:rsid w:val="00A739D0"/>
    <w:rsid w:val="00A761D4"/>
    <w:rsid w:val="00A7744B"/>
    <w:rsid w:val="00A77EC4"/>
    <w:rsid w:val="00A8195B"/>
    <w:rsid w:val="00A83C73"/>
    <w:rsid w:val="00A85C6C"/>
    <w:rsid w:val="00A85EF6"/>
    <w:rsid w:val="00A92879"/>
    <w:rsid w:val="00A92CFE"/>
    <w:rsid w:val="00A938BD"/>
    <w:rsid w:val="00A9442A"/>
    <w:rsid w:val="00AA016F"/>
    <w:rsid w:val="00AA1ED6"/>
    <w:rsid w:val="00AA51D6"/>
    <w:rsid w:val="00AB0BC8"/>
    <w:rsid w:val="00AB11CA"/>
    <w:rsid w:val="00AB14D9"/>
    <w:rsid w:val="00AB221D"/>
    <w:rsid w:val="00AB2AB1"/>
    <w:rsid w:val="00AB351C"/>
    <w:rsid w:val="00AB4AB8"/>
    <w:rsid w:val="00AB6306"/>
    <w:rsid w:val="00AB655E"/>
    <w:rsid w:val="00AC007F"/>
    <w:rsid w:val="00AC2ECD"/>
    <w:rsid w:val="00AC3119"/>
    <w:rsid w:val="00AC49FB"/>
    <w:rsid w:val="00AC5A10"/>
    <w:rsid w:val="00AC69E2"/>
    <w:rsid w:val="00AC7789"/>
    <w:rsid w:val="00AD0AA3"/>
    <w:rsid w:val="00AD220E"/>
    <w:rsid w:val="00AD3F94"/>
    <w:rsid w:val="00AD4A5A"/>
    <w:rsid w:val="00AD6D1F"/>
    <w:rsid w:val="00AE27AC"/>
    <w:rsid w:val="00AE2FEB"/>
    <w:rsid w:val="00AE40E0"/>
    <w:rsid w:val="00AE4DBA"/>
    <w:rsid w:val="00AE4F07"/>
    <w:rsid w:val="00AF0E8D"/>
    <w:rsid w:val="00AF1C5D"/>
    <w:rsid w:val="00AF3BD7"/>
    <w:rsid w:val="00AF42D7"/>
    <w:rsid w:val="00B006FE"/>
    <w:rsid w:val="00B007CB"/>
    <w:rsid w:val="00B02AA9"/>
    <w:rsid w:val="00B02FA3"/>
    <w:rsid w:val="00B03374"/>
    <w:rsid w:val="00B05084"/>
    <w:rsid w:val="00B05556"/>
    <w:rsid w:val="00B157F9"/>
    <w:rsid w:val="00B20256"/>
    <w:rsid w:val="00B20D09"/>
    <w:rsid w:val="00B23797"/>
    <w:rsid w:val="00B2763F"/>
    <w:rsid w:val="00B27AAC"/>
    <w:rsid w:val="00B30929"/>
    <w:rsid w:val="00B31D12"/>
    <w:rsid w:val="00B337CF"/>
    <w:rsid w:val="00B372AA"/>
    <w:rsid w:val="00B40445"/>
    <w:rsid w:val="00B41888"/>
    <w:rsid w:val="00B45A52"/>
    <w:rsid w:val="00B46175"/>
    <w:rsid w:val="00B46C2C"/>
    <w:rsid w:val="00B55A8A"/>
    <w:rsid w:val="00B606EA"/>
    <w:rsid w:val="00B664C7"/>
    <w:rsid w:val="00B739F6"/>
    <w:rsid w:val="00B7734A"/>
    <w:rsid w:val="00B80E0E"/>
    <w:rsid w:val="00B81A6C"/>
    <w:rsid w:val="00B85DE5"/>
    <w:rsid w:val="00B90F73"/>
    <w:rsid w:val="00B92881"/>
    <w:rsid w:val="00B93B59"/>
    <w:rsid w:val="00B9406A"/>
    <w:rsid w:val="00B971C2"/>
    <w:rsid w:val="00B97DEF"/>
    <w:rsid w:val="00BA2280"/>
    <w:rsid w:val="00BA2A08"/>
    <w:rsid w:val="00BA56D2"/>
    <w:rsid w:val="00BA76E0"/>
    <w:rsid w:val="00BB2A25"/>
    <w:rsid w:val="00BB51E9"/>
    <w:rsid w:val="00BC0FDC"/>
    <w:rsid w:val="00BC3053"/>
    <w:rsid w:val="00BC4D2E"/>
    <w:rsid w:val="00BD31C4"/>
    <w:rsid w:val="00BD48AC"/>
    <w:rsid w:val="00BD5F1A"/>
    <w:rsid w:val="00BE1234"/>
    <w:rsid w:val="00BE1C08"/>
    <w:rsid w:val="00BE2FA6"/>
    <w:rsid w:val="00BE333F"/>
    <w:rsid w:val="00BE7406"/>
    <w:rsid w:val="00BE7603"/>
    <w:rsid w:val="00BF3279"/>
    <w:rsid w:val="00BF4A6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57EE"/>
    <w:rsid w:val="00C279B5"/>
    <w:rsid w:val="00C27C45"/>
    <w:rsid w:val="00C31087"/>
    <w:rsid w:val="00C3217D"/>
    <w:rsid w:val="00C3719D"/>
    <w:rsid w:val="00C40842"/>
    <w:rsid w:val="00C4471A"/>
    <w:rsid w:val="00C53554"/>
    <w:rsid w:val="00C54995"/>
    <w:rsid w:val="00C54D41"/>
    <w:rsid w:val="00C56220"/>
    <w:rsid w:val="00C60783"/>
    <w:rsid w:val="00C64672"/>
    <w:rsid w:val="00C70697"/>
    <w:rsid w:val="00C72EF4"/>
    <w:rsid w:val="00C75D2F"/>
    <w:rsid w:val="00C75D5B"/>
    <w:rsid w:val="00C767BE"/>
    <w:rsid w:val="00C76E3C"/>
    <w:rsid w:val="00C771F6"/>
    <w:rsid w:val="00C81568"/>
    <w:rsid w:val="00C9027A"/>
    <w:rsid w:val="00C9068E"/>
    <w:rsid w:val="00C93C4B"/>
    <w:rsid w:val="00C944AB"/>
    <w:rsid w:val="00C95B40"/>
    <w:rsid w:val="00CA1068"/>
    <w:rsid w:val="00CA1ED8"/>
    <w:rsid w:val="00CA2417"/>
    <w:rsid w:val="00CB1F63"/>
    <w:rsid w:val="00CB7170"/>
    <w:rsid w:val="00CC040E"/>
    <w:rsid w:val="00CC06AD"/>
    <w:rsid w:val="00CC111F"/>
    <w:rsid w:val="00CC2011"/>
    <w:rsid w:val="00CC3EA0"/>
    <w:rsid w:val="00CC4766"/>
    <w:rsid w:val="00CC7B45"/>
    <w:rsid w:val="00CD1188"/>
    <w:rsid w:val="00CD2ED1"/>
    <w:rsid w:val="00CD337B"/>
    <w:rsid w:val="00CD5355"/>
    <w:rsid w:val="00CE0424"/>
    <w:rsid w:val="00CE342E"/>
    <w:rsid w:val="00CE7561"/>
    <w:rsid w:val="00CF1354"/>
    <w:rsid w:val="00CF3B1F"/>
    <w:rsid w:val="00CF3BF6"/>
    <w:rsid w:val="00CF625B"/>
    <w:rsid w:val="00CF687E"/>
    <w:rsid w:val="00CF772C"/>
    <w:rsid w:val="00CF7C91"/>
    <w:rsid w:val="00D0349B"/>
    <w:rsid w:val="00D1018D"/>
    <w:rsid w:val="00D10249"/>
    <w:rsid w:val="00D114CD"/>
    <w:rsid w:val="00D115C3"/>
    <w:rsid w:val="00D11897"/>
    <w:rsid w:val="00D13135"/>
    <w:rsid w:val="00D1364E"/>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44A"/>
    <w:rsid w:val="00DB377D"/>
    <w:rsid w:val="00DC2D36"/>
    <w:rsid w:val="00DC53EF"/>
    <w:rsid w:val="00DD1CEB"/>
    <w:rsid w:val="00DE3A77"/>
    <w:rsid w:val="00DE5608"/>
    <w:rsid w:val="00DE58D0"/>
    <w:rsid w:val="00DE654F"/>
    <w:rsid w:val="00DF0B6E"/>
    <w:rsid w:val="00DF15E0"/>
    <w:rsid w:val="00DF37A0"/>
    <w:rsid w:val="00E043C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094"/>
    <w:rsid w:val="00E446F1"/>
    <w:rsid w:val="00E46886"/>
    <w:rsid w:val="00E47AEF"/>
    <w:rsid w:val="00E53B75"/>
    <w:rsid w:val="00E54E3B"/>
    <w:rsid w:val="00E5689D"/>
    <w:rsid w:val="00E56F28"/>
    <w:rsid w:val="00E57565"/>
    <w:rsid w:val="00E63838"/>
    <w:rsid w:val="00E64434"/>
    <w:rsid w:val="00E67C51"/>
    <w:rsid w:val="00E72EFC"/>
    <w:rsid w:val="00E758EC"/>
    <w:rsid w:val="00E8234C"/>
    <w:rsid w:val="00E83AA9"/>
    <w:rsid w:val="00E84F85"/>
    <w:rsid w:val="00E85928"/>
    <w:rsid w:val="00E87822"/>
    <w:rsid w:val="00E90395"/>
    <w:rsid w:val="00E90E49"/>
    <w:rsid w:val="00E917F9"/>
    <w:rsid w:val="00E9291C"/>
    <w:rsid w:val="00E93FFE"/>
    <w:rsid w:val="00E94F8A"/>
    <w:rsid w:val="00EA373D"/>
    <w:rsid w:val="00EA3F86"/>
    <w:rsid w:val="00EA4B16"/>
    <w:rsid w:val="00EA7A41"/>
    <w:rsid w:val="00EB077B"/>
    <w:rsid w:val="00EB0C3C"/>
    <w:rsid w:val="00EB1C18"/>
    <w:rsid w:val="00EB2E4B"/>
    <w:rsid w:val="00EB4EA2"/>
    <w:rsid w:val="00EC14F8"/>
    <w:rsid w:val="00EC27C6"/>
    <w:rsid w:val="00EC4207"/>
    <w:rsid w:val="00EC5653"/>
    <w:rsid w:val="00EC71CE"/>
    <w:rsid w:val="00EC77A7"/>
    <w:rsid w:val="00ED1006"/>
    <w:rsid w:val="00EE59C8"/>
    <w:rsid w:val="00EF18FE"/>
    <w:rsid w:val="00EF2F61"/>
    <w:rsid w:val="00EF5787"/>
    <w:rsid w:val="00EF60D0"/>
    <w:rsid w:val="00F0528D"/>
    <w:rsid w:val="00F06C67"/>
    <w:rsid w:val="00F06DFD"/>
    <w:rsid w:val="00F071D1"/>
    <w:rsid w:val="00F07533"/>
    <w:rsid w:val="00F10629"/>
    <w:rsid w:val="00F1503D"/>
    <w:rsid w:val="00F15FA5"/>
    <w:rsid w:val="00F209B7"/>
    <w:rsid w:val="00F2150C"/>
    <w:rsid w:val="00F21E35"/>
    <w:rsid w:val="00F2376F"/>
    <w:rsid w:val="00F243D8"/>
    <w:rsid w:val="00F30828"/>
    <w:rsid w:val="00F313D6"/>
    <w:rsid w:val="00F32950"/>
    <w:rsid w:val="00F40F0C"/>
    <w:rsid w:val="00F4766C"/>
    <w:rsid w:val="00F5060E"/>
    <w:rsid w:val="00F507D1"/>
    <w:rsid w:val="00F519CE"/>
    <w:rsid w:val="00F51ADA"/>
    <w:rsid w:val="00F53CC0"/>
    <w:rsid w:val="00F607C5"/>
    <w:rsid w:val="00F60DEA"/>
    <w:rsid w:val="00F61B54"/>
    <w:rsid w:val="00F6302A"/>
    <w:rsid w:val="00F633C7"/>
    <w:rsid w:val="00F64C2B"/>
    <w:rsid w:val="00F651BE"/>
    <w:rsid w:val="00F67F53"/>
    <w:rsid w:val="00F703BE"/>
    <w:rsid w:val="00F71F69"/>
    <w:rsid w:val="00F72B72"/>
    <w:rsid w:val="00F74BB9"/>
    <w:rsid w:val="00F75582"/>
    <w:rsid w:val="00F76EFA"/>
    <w:rsid w:val="00F804BE"/>
    <w:rsid w:val="00F817CE"/>
    <w:rsid w:val="00F82364"/>
    <w:rsid w:val="00F8456C"/>
    <w:rsid w:val="00F859D8"/>
    <w:rsid w:val="00F868F5"/>
    <w:rsid w:val="00F9056A"/>
    <w:rsid w:val="00F90F8D"/>
    <w:rsid w:val="00F92782"/>
    <w:rsid w:val="00F93AA9"/>
    <w:rsid w:val="00F96985"/>
    <w:rsid w:val="00F974DB"/>
    <w:rsid w:val="00F97838"/>
    <w:rsid w:val="00FA2BB3"/>
    <w:rsid w:val="00FB2E4D"/>
    <w:rsid w:val="00FB36E0"/>
    <w:rsid w:val="00FB3EF4"/>
    <w:rsid w:val="00FB4C80"/>
    <w:rsid w:val="00FB65E2"/>
    <w:rsid w:val="00FB6A6A"/>
    <w:rsid w:val="00FC148C"/>
    <w:rsid w:val="00FC2B61"/>
    <w:rsid w:val="00FC7429"/>
    <w:rsid w:val="00FD07F6"/>
    <w:rsid w:val="00FD1EC8"/>
    <w:rsid w:val="00FD47ED"/>
    <w:rsid w:val="00FD57A3"/>
    <w:rsid w:val="00FD74DB"/>
    <w:rsid w:val="00FD7660"/>
    <w:rsid w:val="00FE0655"/>
    <w:rsid w:val="00FE2365"/>
    <w:rsid w:val="00FE37D7"/>
    <w:rsid w:val="00FE4C7B"/>
    <w:rsid w:val="00FE5135"/>
    <w:rsid w:val="00FE7336"/>
    <w:rsid w:val="00FE787C"/>
    <w:rsid w:val="00FF3A6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037C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left" w:pos="1701"/>
      </w:tabs>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90CF3"/>
    <w:rPr>
      <w:rFonts w:ascii="Times New Roman" w:hAnsi="Times New Roman"/>
      <w:lang w:val="en-GB" w:eastAsia="zh-CN"/>
    </w:rPr>
  </w:style>
  <w:style w:type="table" w:styleId="PlainTable3">
    <w:name w:val="Plain Table 3"/>
    <w:basedOn w:val="TableNormal"/>
    <w:uiPriority w:val="43"/>
    <w:rsid w:val="00B971C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B971C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B971C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FB3E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832070">
      <w:bodyDiv w:val="1"/>
      <w:marLeft w:val="0"/>
      <w:marRight w:val="0"/>
      <w:marTop w:val="0"/>
      <w:marBottom w:val="0"/>
      <w:divBdr>
        <w:top w:val="none" w:sz="0" w:space="0" w:color="auto"/>
        <w:left w:val="none" w:sz="0" w:space="0" w:color="auto"/>
        <w:bottom w:val="none" w:sz="0" w:space="0" w:color="auto"/>
        <w:right w:val="none" w:sz="0" w:space="0" w:color="auto"/>
      </w:divBdr>
    </w:div>
    <w:div w:id="312762146">
      <w:bodyDiv w:val="1"/>
      <w:marLeft w:val="0"/>
      <w:marRight w:val="0"/>
      <w:marTop w:val="0"/>
      <w:marBottom w:val="0"/>
      <w:divBdr>
        <w:top w:val="none" w:sz="0" w:space="0" w:color="auto"/>
        <w:left w:val="none" w:sz="0" w:space="0" w:color="auto"/>
        <w:bottom w:val="none" w:sz="0" w:space="0" w:color="auto"/>
        <w:right w:val="none" w:sz="0" w:space="0" w:color="auto"/>
      </w:divBdr>
    </w:div>
    <w:div w:id="331764856">
      <w:bodyDiv w:val="1"/>
      <w:marLeft w:val="0"/>
      <w:marRight w:val="0"/>
      <w:marTop w:val="0"/>
      <w:marBottom w:val="0"/>
      <w:divBdr>
        <w:top w:val="none" w:sz="0" w:space="0" w:color="auto"/>
        <w:left w:val="none" w:sz="0" w:space="0" w:color="auto"/>
        <w:bottom w:val="none" w:sz="0" w:space="0" w:color="auto"/>
        <w:right w:val="none" w:sz="0" w:space="0" w:color="auto"/>
      </w:divBdr>
    </w:div>
    <w:div w:id="492529673">
      <w:bodyDiv w:val="1"/>
      <w:marLeft w:val="0"/>
      <w:marRight w:val="0"/>
      <w:marTop w:val="0"/>
      <w:marBottom w:val="0"/>
      <w:divBdr>
        <w:top w:val="none" w:sz="0" w:space="0" w:color="auto"/>
        <w:left w:val="none" w:sz="0" w:space="0" w:color="auto"/>
        <w:bottom w:val="none" w:sz="0" w:space="0" w:color="auto"/>
        <w:right w:val="none" w:sz="0" w:space="0" w:color="auto"/>
      </w:divBdr>
    </w:div>
    <w:div w:id="120232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t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t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ti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ti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33DF1-276A-434A-AF16-9ACDD82F3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187</TotalTime>
  <Pages>7</Pages>
  <Words>2009</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Dennis Hui</cp:lastModifiedBy>
  <cp:revision>111</cp:revision>
  <cp:lastPrinted>2008-01-31T15:09:00Z</cp:lastPrinted>
  <dcterms:created xsi:type="dcterms:W3CDTF">2017-02-07T06:07:00Z</dcterms:created>
  <dcterms:modified xsi:type="dcterms:W3CDTF">2017-02-07T10:20:00Z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